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30" w:rsidRPr="00820730" w:rsidRDefault="00820730" w:rsidP="00820730">
      <w:pPr>
        <w:spacing w:before="600" w:after="480" w:line="240" w:lineRule="auto"/>
        <w:ind w:left="758" w:right="758"/>
        <w:textAlignment w:val="baseline"/>
        <w:outlineLvl w:val="1"/>
        <w:rPr>
          <w:rFonts w:ascii="Century Gothic" w:eastAsia="Times New Roman" w:hAnsi="Century Gothic" w:cs="Times New Roman"/>
          <w:b/>
          <w:bCs/>
          <w:color w:val="69307B"/>
          <w:sz w:val="38"/>
          <w:szCs w:val="38"/>
          <w:lang w:eastAsia="es-MX"/>
        </w:rPr>
      </w:pPr>
      <w:r w:rsidRPr="00820730">
        <w:rPr>
          <w:rFonts w:ascii="Century Gothic" w:eastAsia="Times New Roman" w:hAnsi="Century Gothic" w:cs="Times New Roman"/>
          <w:b/>
          <w:bCs/>
          <w:color w:val="69307B"/>
          <w:sz w:val="38"/>
          <w:szCs w:val="38"/>
          <w:lang w:eastAsia="es-MX"/>
        </w:rPr>
        <w:t>Desarrollo cognitivo de adolescentes que asisten a escuelas secundarias públicas</w:t>
      </w:r>
    </w:p>
    <w:p w:rsidR="00820730" w:rsidRPr="00820730" w:rsidRDefault="00820730" w:rsidP="00820730">
      <w:pPr>
        <w:spacing w:before="840" w:after="540" w:line="240" w:lineRule="auto"/>
        <w:jc w:val="center"/>
        <w:textAlignment w:val="baseline"/>
        <w:outlineLvl w:val="2"/>
        <w:rPr>
          <w:rFonts w:ascii="Century Gothic" w:eastAsia="Times New Roman" w:hAnsi="Century Gothic" w:cs="Times New Roman"/>
          <w:color w:val="69307B"/>
          <w:sz w:val="32"/>
          <w:szCs w:val="32"/>
          <w:lang w:eastAsia="es-MX"/>
        </w:rPr>
      </w:pPr>
      <w:r w:rsidRPr="00820730">
        <w:rPr>
          <w:rFonts w:ascii="Century Gothic" w:eastAsia="Times New Roman" w:hAnsi="Century Gothic" w:cs="Times New Roman"/>
          <w:color w:val="69307B"/>
          <w:sz w:val="32"/>
          <w:szCs w:val="32"/>
          <w:lang w:eastAsia="es-MX"/>
        </w:rPr>
        <w:t>Hilario Rodríguez Aragón, Guadalupe Cambrón Muñoz, Carlos García de León Romaní</w:t>
      </w:r>
    </w:p>
    <w:p w:rsidR="00820730" w:rsidRPr="00820730" w:rsidRDefault="00820730" w:rsidP="00820730">
      <w:pPr>
        <w:spacing w:before="330" w:after="540" w:line="240" w:lineRule="auto"/>
        <w:jc w:val="center"/>
        <w:textAlignment w:val="baseline"/>
        <w:outlineLvl w:val="2"/>
        <w:rPr>
          <w:rFonts w:ascii="Century Gothic" w:eastAsia="Times New Roman" w:hAnsi="Century Gothic" w:cs="Times New Roman"/>
          <w:i/>
          <w:iCs/>
          <w:color w:val="69307B"/>
          <w:sz w:val="26"/>
          <w:szCs w:val="26"/>
          <w:lang w:eastAsia="es-MX"/>
        </w:rPr>
      </w:pPr>
      <w:r w:rsidRPr="00820730">
        <w:rPr>
          <w:rFonts w:ascii="Century Gothic" w:eastAsia="Times New Roman" w:hAnsi="Century Gothic" w:cs="Times New Roman"/>
          <w:i/>
          <w:iCs/>
          <w:color w:val="69307B"/>
          <w:sz w:val="26"/>
          <w:szCs w:val="26"/>
          <w:lang w:eastAsia="es-MX"/>
        </w:rPr>
        <w:t>Escuela Normal Superior de México</w:t>
      </w:r>
    </w:p>
    <w:p w:rsidR="00820730" w:rsidRPr="00820730" w:rsidRDefault="00820730" w:rsidP="00820730">
      <w:pPr>
        <w:shd w:val="clear" w:color="auto" w:fill="F2F8FB"/>
        <w:spacing w:after="0" w:line="294" w:lineRule="atLeast"/>
        <w:jc w:val="both"/>
        <w:textAlignment w:val="baseline"/>
        <w:rPr>
          <w:rFonts w:ascii="inherit" w:eastAsia="Times New Roman" w:hAnsi="inherit" w:cs="Times New Roman"/>
          <w:color w:val="000000"/>
          <w:sz w:val="21"/>
          <w:szCs w:val="21"/>
          <w:lang w:eastAsia="es-MX"/>
        </w:rPr>
      </w:pPr>
      <w:r w:rsidRPr="00820730">
        <w:rPr>
          <w:rFonts w:ascii="inherit" w:eastAsia="Times New Roman" w:hAnsi="inherit" w:cs="Times New Roman"/>
          <w:b/>
          <w:bCs/>
          <w:color w:val="69307B"/>
          <w:sz w:val="21"/>
          <w:szCs w:val="21"/>
          <w:bdr w:val="none" w:sz="0" w:space="0" w:color="auto" w:frame="1"/>
          <w:lang w:eastAsia="es-MX"/>
        </w:rPr>
        <w:t>Resumen</w:t>
      </w:r>
    </w:p>
    <w:p w:rsidR="00820730" w:rsidRPr="00820730" w:rsidRDefault="00820730" w:rsidP="00820730">
      <w:pPr>
        <w:shd w:val="clear" w:color="auto" w:fill="F2F8FB"/>
        <w:spacing w:after="270" w:line="294" w:lineRule="atLeast"/>
        <w:jc w:val="both"/>
        <w:textAlignment w:val="baseline"/>
        <w:rPr>
          <w:rFonts w:ascii="inherit" w:eastAsia="Times New Roman" w:hAnsi="inherit" w:cs="Times New Roman"/>
          <w:color w:val="000000"/>
          <w:sz w:val="21"/>
          <w:szCs w:val="21"/>
          <w:lang w:eastAsia="es-MX"/>
        </w:rPr>
      </w:pPr>
      <w:r w:rsidRPr="00820730">
        <w:rPr>
          <w:rFonts w:ascii="inherit" w:eastAsia="Times New Roman" w:hAnsi="inherit" w:cs="Times New Roman"/>
          <w:color w:val="000000"/>
          <w:sz w:val="21"/>
          <w:szCs w:val="21"/>
          <w:lang w:eastAsia="es-MX"/>
        </w:rPr>
        <w:t>Se presenta un estudio del desarrollo cognitivo de los adolescentes que asisten a escuelas secundarias públicas en el Distrito Federal. El propósito principal del estudio es conocer el nivel funcional del desarrollo cognitivo de los adolescentes y distinguir la relación entre los niveles de desarrollo cognitivo de los alumnos y las formas de enseñanza utilizadas por sus profesores. La muestra está integrada por 343 alumnos adolescentes que asisten a 20 escuelas secundarias públicas en el Distrito Federal, en turnos matutino y vespertino, con un nivel de confianza de 96%, un índice de precisión de 5% y una varianza  de 0.18. Se utilizó el método de prueba para conocer los niveles funcionales de desarrollo cognitivo que han alcanzado los alumnos, complementado con una encuesta a alumnos sobre las formas de enseñanza más utilizadas por sus maestros en las actividades académicas.</w:t>
      </w:r>
    </w:p>
    <w:p w:rsidR="00820730" w:rsidRPr="00820730" w:rsidRDefault="00820730" w:rsidP="00820730">
      <w:pPr>
        <w:shd w:val="clear" w:color="auto" w:fill="F2F8FB"/>
        <w:spacing w:after="270" w:line="294" w:lineRule="atLeast"/>
        <w:jc w:val="both"/>
        <w:textAlignment w:val="baseline"/>
        <w:rPr>
          <w:rFonts w:ascii="inherit" w:eastAsia="Times New Roman" w:hAnsi="inherit" w:cs="Times New Roman"/>
          <w:color w:val="000000"/>
          <w:sz w:val="21"/>
          <w:szCs w:val="21"/>
          <w:lang w:eastAsia="es-MX"/>
        </w:rPr>
      </w:pPr>
      <w:r w:rsidRPr="00820730">
        <w:rPr>
          <w:rFonts w:ascii="inherit" w:eastAsia="Times New Roman" w:hAnsi="inherit" w:cs="Times New Roman"/>
          <w:color w:val="000000"/>
          <w:sz w:val="21"/>
          <w:szCs w:val="21"/>
          <w:lang w:eastAsia="es-MX"/>
        </w:rPr>
        <w:t>En los resultados de la prueba de habilidades cognitivas, los alumnos muestran un bajo nivel de desarrollo cognitivo en general (2.19 en escala de 0 a 10). En los resultados por cada proceso cognitivo medido, los niveles más bajos se mostraron en las habilidades de deducción y memorización (1.78 y 1.86, respectivamente), lo que limita severamente el pensamiento hipotético deductivo en los adolescentes, lo que los limita para comprender las condiciones de producción, implicaciones y prospectivas de objetos, fenómenos, procesos y sistemas. Las correlaciones obtenidas entre las medias de desarrollo cognitivo y los índices de promoción del razonamiento (IPR) en las formas de enseñanza utilizadas por los docentes fueron de r = 0.59 en los grupos de primer grado y de r = 0.55 en los de tercer grado. Esto indica la existencia de una relación sistemática entre ambas variables.</w:t>
      </w:r>
    </w:p>
    <w:p w:rsidR="00820730" w:rsidRPr="00820730" w:rsidRDefault="00820730" w:rsidP="00820730">
      <w:pPr>
        <w:shd w:val="clear" w:color="auto" w:fill="F2F8FB"/>
        <w:spacing w:line="294" w:lineRule="atLeast"/>
        <w:jc w:val="both"/>
        <w:textAlignment w:val="baseline"/>
        <w:rPr>
          <w:rFonts w:ascii="inherit" w:eastAsia="Times New Roman" w:hAnsi="inherit" w:cs="Times New Roman"/>
          <w:color w:val="000000"/>
          <w:sz w:val="21"/>
          <w:szCs w:val="21"/>
          <w:lang w:eastAsia="es-MX"/>
        </w:rPr>
      </w:pPr>
      <w:r w:rsidRPr="00820730">
        <w:rPr>
          <w:rFonts w:ascii="inherit" w:eastAsia="Times New Roman" w:hAnsi="inherit" w:cs="Times New Roman"/>
          <w:color w:val="000000"/>
          <w:sz w:val="21"/>
          <w:szCs w:val="21"/>
          <w:lang w:eastAsia="es-MX"/>
        </w:rPr>
        <w:t>Palabras clave: Desarrollo cognitivo, nivel funcional de desarrollo cognitivo, formas de enseñanza, habilidades cognitivas, índice de promoción del razonamiento.</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inherit" w:eastAsia="Times New Roman" w:hAnsi="inherit" w:cs="Times New Roman"/>
          <w:b/>
          <w:bCs/>
          <w:color w:val="69307B"/>
          <w:sz w:val="21"/>
          <w:szCs w:val="21"/>
          <w:bdr w:val="none" w:sz="0" w:space="0" w:color="auto" w:frame="1"/>
          <w:lang w:eastAsia="es-MX"/>
        </w:rPr>
        <w:t>INTRODUCCIÓN</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lastRenderedPageBreak/>
        <w:t>            El estudio y comprensión del desarrollo cognitivo en la vida de los adolescentes es de primordial relevancia para los estudiantes de las escuelas normales superiores, ya que les proporciona bases indispensables para diseñar estrategias de enseñanza y orientación pedagógica para su trabajo docente con los alumnos adolescentes en las escuelas secundarias. Sin embargo, el programa de la asignatura Desarrollo de los adolescentes IV. Procesos cognitivos, correspondiente al actual plan de estudios (1999) en que se aborda esta temática es confuso y desordenado y los textos de apoyo que se sugieren para apoyar el desarrollo didáctico tratan el tópico de manera superficial, sin precisión teórica o se enfocan hacia aspectos secundarios.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Los avances en la investigación del desarrollo cognitivo en el mundo han sido considerables y han aportado numerosas e importantes teorías que se confrontan y debaten entre sí en las comunidades científicas y académicas. Sin embargo encontramos en la educación básica y en la formación de maestros en México una gran dispersión teórica y pobreza conceptual en el estudio del desarrollo cognitivo de los niños y adolescentes, lo que se traduce en la permanencia de prácticas de enseñanza tradicionalistas que se centran en la trasmisión y memorización del conocimiento. De esto dan testimonio varios estudios etnográficos (Mayorga, 1987</w:t>
      </w:r>
      <w:proofErr w:type="gramStart"/>
      <w:r w:rsidRPr="00820730">
        <w:rPr>
          <w:rFonts w:ascii="Century Gothic" w:eastAsia="Times New Roman" w:hAnsi="Century Gothic" w:cs="Times New Roman"/>
          <w:color w:val="000000"/>
          <w:sz w:val="21"/>
          <w:szCs w:val="21"/>
          <w:lang w:eastAsia="es-MX"/>
        </w:rPr>
        <w:t>;Quiroz</w:t>
      </w:r>
      <w:proofErr w:type="gramEnd"/>
      <w:r w:rsidRPr="00820730">
        <w:rPr>
          <w:rFonts w:ascii="Century Gothic" w:eastAsia="Times New Roman" w:hAnsi="Century Gothic" w:cs="Times New Roman"/>
          <w:color w:val="000000"/>
          <w:sz w:val="21"/>
          <w:szCs w:val="21"/>
          <w:lang w:eastAsia="es-MX"/>
        </w:rPr>
        <w:t>, 1991; Cano y Rodríguez, 2009).</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inherit" w:eastAsia="Times New Roman" w:hAnsi="inherit" w:cs="Times New Roman"/>
          <w:b/>
          <w:bCs/>
          <w:color w:val="69307B"/>
          <w:sz w:val="21"/>
          <w:szCs w:val="21"/>
          <w:bdr w:val="none" w:sz="0" w:space="0" w:color="auto" w:frame="1"/>
          <w:lang w:eastAsia="es-MX"/>
        </w:rPr>
        <w:t>DESARROLLO COGNITIVO DE LOS ADOLESCENTES MEXICANOS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En los últimos 11 años de la aplicación de las pruebas PISA de la OCDE se han obtenido niveles deficientes en la evaluación de desarrollo de las habilidades cognitivas en la comprensión de la lectura y el aprendizaje de las matemáticas y las ciencias naturales en los niños y adolescentes mexicanos. Ante esto, se ha acrecentado la preocupación de los maestros, autoridades educativas e investigadores por distinguir cuáles condiciones sociales, económicas, políticas, pedagógicas o psicológicas de los alumnos y las instituciones educativas están frenando el desarrollo cognitivo de los escolares de nuestro país.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En investigaciones realizadas en América Latina (Crismollo</w:t>
      </w:r>
      <w:proofErr w:type="gramStart"/>
      <w:r w:rsidRPr="00820730">
        <w:rPr>
          <w:rFonts w:ascii="Century Gothic" w:eastAsia="Times New Roman" w:hAnsi="Century Gothic" w:cs="Times New Roman"/>
          <w:color w:val="000000"/>
          <w:sz w:val="21"/>
          <w:szCs w:val="21"/>
          <w:lang w:eastAsia="es-MX"/>
        </w:rPr>
        <w:t>,1981</w:t>
      </w:r>
      <w:proofErr w:type="gramEnd"/>
      <w:r w:rsidRPr="00820730">
        <w:rPr>
          <w:rFonts w:ascii="Century Gothic" w:eastAsia="Times New Roman" w:hAnsi="Century Gothic" w:cs="Times New Roman"/>
          <w:color w:val="000000"/>
          <w:sz w:val="21"/>
          <w:szCs w:val="21"/>
          <w:lang w:eastAsia="es-MX"/>
        </w:rPr>
        <w:t xml:space="preserve">; Fonseca, 1980; Wosny,1986) se ha encontrado que el desarrollo del razonamiento formal, necesario para la comprensión de conceptos y procesos abstractos en Matemáticas, Química y Física, se logra tardíamente en los adolescentes.  En México, desde fines del siglo pasado ya había sido advertido este problema en las escuelas de bachillerato y aún </w:t>
      </w:r>
      <w:r w:rsidRPr="00820730">
        <w:rPr>
          <w:rFonts w:ascii="Century Gothic" w:eastAsia="Times New Roman" w:hAnsi="Century Gothic" w:cs="Times New Roman"/>
          <w:color w:val="000000"/>
          <w:sz w:val="21"/>
          <w:szCs w:val="21"/>
          <w:lang w:eastAsia="es-MX"/>
        </w:rPr>
        <w:lastRenderedPageBreak/>
        <w:t>en la educación superior (</w:t>
      </w:r>
      <w:proofErr w:type="spellStart"/>
      <w:r w:rsidRPr="00820730">
        <w:rPr>
          <w:rFonts w:ascii="Century Gothic" w:eastAsia="Times New Roman" w:hAnsi="Century Gothic" w:cs="Times New Roman"/>
          <w:color w:val="000000"/>
          <w:sz w:val="21"/>
          <w:szCs w:val="21"/>
          <w:lang w:eastAsia="es-MX"/>
        </w:rPr>
        <w:t>Rigo</w:t>
      </w:r>
      <w:proofErr w:type="spellEnd"/>
      <w:r w:rsidRPr="00820730">
        <w:rPr>
          <w:rFonts w:ascii="Century Gothic" w:eastAsia="Times New Roman" w:hAnsi="Century Gothic" w:cs="Times New Roman"/>
          <w:color w:val="000000"/>
          <w:sz w:val="21"/>
          <w:szCs w:val="21"/>
          <w:lang w:eastAsia="es-MX"/>
        </w:rPr>
        <w:t xml:space="preserve"> </w:t>
      </w:r>
      <w:proofErr w:type="spellStart"/>
      <w:r w:rsidRPr="00820730">
        <w:rPr>
          <w:rFonts w:ascii="Century Gothic" w:eastAsia="Times New Roman" w:hAnsi="Century Gothic" w:cs="Times New Roman"/>
          <w:color w:val="000000"/>
          <w:sz w:val="21"/>
          <w:szCs w:val="21"/>
          <w:lang w:eastAsia="es-MX"/>
        </w:rPr>
        <w:t>Lemiri</w:t>
      </w:r>
      <w:proofErr w:type="spellEnd"/>
      <w:r w:rsidRPr="00820730">
        <w:rPr>
          <w:rFonts w:ascii="Century Gothic" w:eastAsia="Times New Roman" w:hAnsi="Century Gothic" w:cs="Times New Roman"/>
          <w:color w:val="000000"/>
          <w:sz w:val="21"/>
          <w:szCs w:val="21"/>
          <w:lang w:eastAsia="es-MX"/>
        </w:rPr>
        <w:t>, 1983; Díaz Barriga, 1984; Lulle, 1986; Rodríguez López, 1987;  Uribe Ortega, 1993).</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Ante esta problemática, en el campo de la Psicología Educativa en  la formación de maestros en las escuelas normales destaca la necesidad de estudiar con mayor profundidad y precisión la situación del educando en cuanto a los niveles funcionales de su desarrollo cognitivo como persona integral (</w:t>
      </w:r>
      <w:proofErr w:type="spellStart"/>
      <w:r w:rsidRPr="00820730">
        <w:rPr>
          <w:rFonts w:ascii="Century Gothic" w:eastAsia="Times New Roman" w:hAnsi="Century Gothic" w:cs="Times New Roman"/>
          <w:color w:val="000000"/>
          <w:sz w:val="21"/>
          <w:szCs w:val="21"/>
          <w:lang w:eastAsia="es-MX"/>
        </w:rPr>
        <w:t>biosociopsíquica</w:t>
      </w:r>
      <w:proofErr w:type="spellEnd"/>
      <w:r w:rsidRPr="00820730">
        <w:rPr>
          <w:rFonts w:ascii="Century Gothic" w:eastAsia="Times New Roman" w:hAnsi="Century Gothic" w:cs="Times New Roman"/>
          <w:color w:val="000000"/>
          <w:sz w:val="21"/>
          <w:szCs w:val="21"/>
          <w:lang w:eastAsia="es-MX"/>
        </w:rPr>
        <w:t>) y en qué forma el contexto pedagógico, particularmente las formas de enseñanza de los maestros, obstaculiza o favorece dicho desarrollo y su expresión en las tareas académicas.</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inherit" w:eastAsia="Times New Roman" w:hAnsi="inherit" w:cs="Times New Roman"/>
          <w:b/>
          <w:bCs/>
          <w:color w:val="69307B"/>
          <w:sz w:val="21"/>
          <w:szCs w:val="21"/>
          <w:bdr w:val="none" w:sz="0" w:space="0" w:color="auto" w:frame="1"/>
          <w:lang w:eastAsia="es-MX"/>
        </w:rPr>
        <w:t>EL PROCESO GENERAL DEL CONOCIMIENTO EN EL SER HUMANO</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El conocimiento como actividad humana es un proceso de traslación de la realidad en representaciones mentales y conceptos, es transposición cualitativa de la realidad cuantitativa captada sensorialmente y expresada por medio del lenguaje permite que la praxis se vuelva actividad social intencionada. La percepción es el primer paso, representa la coordinación espacial y sintética de las sensaciones provocadas por los estímulos externos e internos del organismo. La percepción es el conocimiento inmediato y primario del ser cognoscente, se realiza impregnada de afectividad, interés, disposición volitiva y acciones consecuentes. Las representaciones a que da lugar la percepción pueden ser </w:t>
      </w:r>
      <w:proofErr w:type="spellStart"/>
      <w:r w:rsidRPr="00820730">
        <w:rPr>
          <w:rFonts w:ascii="Century Gothic" w:eastAsia="Times New Roman" w:hAnsi="Century Gothic" w:cs="Times New Roman"/>
          <w:color w:val="000000"/>
          <w:sz w:val="21"/>
          <w:szCs w:val="21"/>
          <w:lang w:eastAsia="es-MX"/>
        </w:rPr>
        <w:t>enactivas</w:t>
      </w:r>
      <w:proofErr w:type="spellEnd"/>
      <w:r w:rsidRPr="00820730">
        <w:rPr>
          <w:rFonts w:ascii="Century Gothic" w:eastAsia="Times New Roman" w:hAnsi="Century Gothic" w:cs="Times New Roman"/>
          <w:color w:val="000000"/>
          <w:sz w:val="21"/>
          <w:szCs w:val="21"/>
          <w:lang w:eastAsia="es-MX"/>
        </w:rPr>
        <w:t>, icónicas  o simbólicas.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La </w:t>
      </w:r>
      <w:proofErr w:type="spellStart"/>
      <w:r w:rsidRPr="00820730">
        <w:rPr>
          <w:rFonts w:ascii="Century Gothic" w:eastAsia="Times New Roman" w:hAnsi="Century Gothic" w:cs="Times New Roman"/>
          <w:color w:val="000000"/>
          <w:sz w:val="21"/>
          <w:szCs w:val="21"/>
          <w:lang w:eastAsia="es-MX"/>
        </w:rPr>
        <w:t>sensopercepción</w:t>
      </w:r>
      <w:proofErr w:type="spellEnd"/>
      <w:r w:rsidRPr="00820730">
        <w:rPr>
          <w:rFonts w:ascii="Century Gothic" w:eastAsia="Times New Roman" w:hAnsi="Century Gothic" w:cs="Times New Roman"/>
          <w:color w:val="000000"/>
          <w:sz w:val="21"/>
          <w:szCs w:val="21"/>
          <w:lang w:eastAsia="es-MX"/>
        </w:rPr>
        <w:t xml:space="preserve"> es el inicio de la integración </w:t>
      </w:r>
      <w:proofErr w:type="spellStart"/>
      <w:r w:rsidRPr="00820730">
        <w:rPr>
          <w:rFonts w:ascii="Century Gothic" w:eastAsia="Times New Roman" w:hAnsi="Century Gothic" w:cs="Times New Roman"/>
          <w:color w:val="000000"/>
          <w:sz w:val="21"/>
          <w:szCs w:val="21"/>
          <w:lang w:eastAsia="es-MX"/>
        </w:rPr>
        <w:t>biopsicológica</w:t>
      </w:r>
      <w:proofErr w:type="spellEnd"/>
      <w:r w:rsidRPr="00820730">
        <w:rPr>
          <w:rFonts w:ascii="Century Gothic" w:eastAsia="Times New Roman" w:hAnsi="Century Gothic" w:cs="Times New Roman"/>
          <w:color w:val="000000"/>
          <w:sz w:val="21"/>
          <w:szCs w:val="21"/>
          <w:lang w:eastAsia="es-MX"/>
        </w:rPr>
        <w:t xml:space="preserve"> entre el ser cognoscente y lo real cognoscible, este proceso básico se coloca entre el estímulo y la reacción motora del sujeto, en una reacción circular primaria que deja una huella en el cerebro que permite reconocer al estímulo y sus efectos. Así se forman los esquemas mentales más sencillos que producen, adecuan y anticipan las respuestas del organismo para actuar sobre el medio que lo estimula. Esto convierte la sensación en percepción y se forman las </w:t>
      </w:r>
      <w:proofErr w:type="spellStart"/>
      <w:r w:rsidRPr="00820730">
        <w:rPr>
          <w:rFonts w:ascii="Century Gothic" w:eastAsia="Times New Roman" w:hAnsi="Century Gothic" w:cs="Times New Roman"/>
          <w:color w:val="000000"/>
          <w:sz w:val="21"/>
          <w:szCs w:val="21"/>
          <w:lang w:eastAsia="es-MX"/>
        </w:rPr>
        <w:t>sensopercepciones</w:t>
      </w:r>
      <w:proofErr w:type="spellEnd"/>
      <w:r w:rsidRPr="00820730">
        <w:rPr>
          <w:rFonts w:ascii="Century Gothic" w:eastAsia="Times New Roman" w:hAnsi="Century Gothic" w:cs="Times New Roman"/>
          <w:color w:val="000000"/>
          <w:sz w:val="21"/>
          <w:szCs w:val="21"/>
          <w:lang w:eastAsia="es-MX"/>
        </w:rPr>
        <w:t>. Éste es el comienzo de la vida psíquica tanto en hombres como en animales. La vida psíquica inicia con la experiencia perceptiva y emocional significativa con que captamos los aspectos reales de nuestro entorno y nuestro cuerpo, construyendo nuestra realidad e interviniendo en ella.</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lastRenderedPageBreak/>
        <w:t xml:space="preserve">El estímulo genera gnosis y ésta produce praxis. En el nivel humano la praxis se convierte en </w:t>
      </w:r>
      <w:proofErr w:type="spellStart"/>
      <w:r w:rsidRPr="00820730">
        <w:rPr>
          <w:rFonts w:ascii="Century Gothic" w:eastAsia="Times New Roman" w:hAnsi="Century Gothic" w:cs="Times New Roman"/>
          <w:color w:val="000000"/>
          <w:sz w:val="21"/>
          <w:szCs w:val="21"/>
          <w:lang w:eastAsia="es-MX"/>
        </w:rPr>
        <w:t>simbolia</w:t>
      </w:r>
      <w:proofErr w:type="spellEnd"/>
      <w:r w:rsidRPr="00820730">
        <w:rPr>
          <w:rFonts w:ascii="Century Gothic" w:eastAsia="Times New Roman" w:hAnsi="Century Gothic" w:cs="Times New Roman"/>
          <w:color w:val="000000"/>
          <w:sz w:val="21"/>
          <w:szCs w:val="21"/>
          <w:lang w:eastAsia="es-MX"/>
        </w:rPr>
        <w:t>, lo que hace posible el pensamiento racional y la configuración de la conciencia; “pensar significa elaborar racionalmente las características del mundo que nos rodea y del microcosmos que constituye el propio organismo del pensante” (</w:t>
      </w:r>
      <w:proofErr w:type="spellStart"/>
      <w:r w:rsidRPr="00820730">
        <w:rPr>
          <w:rFonts w:ascii="Century Gothic" w:eastAsia="Times New Roman" w:hAnsi="Century Gothic" w:cs="Times New Roman"/>
          <w:color w:val="000000"/>
          <w:sz w:val="21"/>
          <w:szCs w:val="21"/>
          <w:lang w:eastAsia="es-MX"/>
        </w:rPr>
        <w:t>Merani</w:t>
      </w:r>
      <w:proofErr w:type="spellEnd"/>
      <w:r w:rsidRPr="00820730">
        <w:rPr>
          <w:rFonts w:ascii="Century Gothic" w:eastAsia="Times New Roman" w:hAnsi="Century Gothic" w:cs="Times New Roman"/>
          <w:color w:val="000000"/>
          <w:sz w:val="21"/>
          <w:szCs w:val="21"/>
          <w:lang w:eastAsia="es-MX"/>
        </w:rPr>
        <w:t xml:space="preserve">, 1964). El pensamiento es praxis transformada en </w:t>
      </w:r>
      <w:proofErr w:type="spellStart"/>
      <w:r w:rsidRPr="00820730">
        <w:rPr>
          <w:rFonts w:ascii="Century Gothic" w:eastAsia="Times New Roman" w:hAnsi="Century Gothic" w:cs="Times New Roman"/>
          <w:color w:val="000000"/>
          <w:sz w:val="21"/>
          <w:szCs w:val="21"/>
          <w:lang w:eastAsia="es-MX"/>
        </w:rPr>
        <w:t>simbolia</w:t>
      </w:r>
      <w:proofErr w:type="spellEnd"/>
      <w:r w:rsidRPr="00820730">
        <w:rPr>
          <w:rFonts w:ascii="Century Gothic" w:eastAsia="Times New Roman" w:hAnsi="Century Gothic" w:cs="Times New Roman"/>
          <w:color w:val="000000"/>
          <w:sz w:val="21"/>
          <w:szCs w:val="21"/>
          <w:lang w:eastAsia="es-MX"/>
        </w:rPr>
        <w:t>. El pensamiento representa la transposición sintética de la realidad en la mente humana y señala con sus etapas y grados los cambios cuantitativos y cualitativos del cambio cognitivo; hace posible aislar de los objetos determinadas propiedades y relaciones, prescindiendo de la materialización del fenómeno, mediante el análisis, la síntesis y la generalización.</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El conocimiento percibido en la praxis y reconocido en la gnosis tiene validez subjetiva, vale únicamente para el individuo que lo realiza y únicamente se </w:t>
      </w:r>
      <w:proofErr w:type="spellStart"/>
      <w:r w:rsidRPr="00820730">
        <w:rPr>
          <w:rFonts w:ascii="Century Gothic" w:eastAsia="Times New Roman" w:hAnsi="Century Gothic" w:cs="Times New Roman"/>
          <w:color w:val="000000"/>
          <w:sz w:val="21"/>
          <w:szCs w:val="21"/>
          <w:lang w:eastAsia="es-MX"/>
        </w:rPr>
        <w:t>objetiviza</w:t>
      </w:r>
      <w:proofErr w:type="spellEnd"/>
      <w:r w:rsidRPr="00820730">
        <w:rPr>
          <w:rFonts w:ascii="Century Gothic" w:eastAsia="Times New Roman" w:hAnsi="Century Gothic" w:cs="Times New Roman"/>
          <w:color w:val="000000"/>
          <w:sz w:val="21"/>
          <w:szCs w:val="21"/>
          <w:lang w:eastAsia="es-MX"/>
        </w:rPr>
        <w:t xml:space="preserve"> como válido para otros individuos cuando se expresa a través de la acción (demostración) o del lenguaje (enunciado conceptual). La palabra es  instrumento del pensamiento, sintetiza la relación acto pensamiento e imprime su huella en los procesos cerebrales.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La praxis primaria permite al hombre reconocer cualidades propias de los objetos, de los fenómenos, clasificar los hechos según una relación sensorial y establecer similitudes a base de la yuxtaposición. El pensamiento hace posible extraer de los objetos determinadas propiedades y distinguir relaciones con exclusión de las cosas, apoyándose en las representaciones mentales y en el lenguaje como instrumento. La praxis inicia el conocimiento de objetos y fenómenos singulares: el pensamiento lo generaliza en forma de conceptos y proposiciones y la palabra los fija en términos y enunciados.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La percepción es el primer paso, la guía en el conocimiento del medio, y la objetivación a través del pensamiento permitió la inversión del proceso </w:t>
      </w:r>
      <w:proofErr w:type="spellStart"/>
      <w:r w:rsidRPr="00820730">
        <w:rPr>
          <w:rFonts w:ascii="Century Gothic" w:eastAsia="Times New Roman" w:hAnsi="Century Gothic" w:cs="Times New Roman"/>
          <w:color w:val="000000"/>
          <w:sz w:val="21"/>
          <w:szCs w:val="21"/>
          <w:lang w:eastAsia="es-MX"/>
        </w:rPr>
        <w:t>gnósico</w:t>
      </w:r>
      <w:proofErr w:type="spellEnd"/>
      <w:r w:rsidRPr="00820730">
        <w:rPr>
          <w:rFonts w:ascii="Century Gothic" w:eastAsia="Times New Roman" w:hAnsi="Century Gothic" w:cs="Times New Roman"/>
          <w:color w:val="000000"/>
          <w:sz w:val="21"/>
          <w:szCs w:val="21"/>
          <w:lang w:eastAsia="es-MX"/>
        </w:rPr>
        <w:t xml:space="preserve">. El pensamiento generalizando el conocimiento de las cualidades singulares y sirve de pauta para el reconocimiento de los mismos en otros fenómenos y así surge una nueva praxis que se convierte en acción transformadora y en instrumento de verificación y validación del conocimiento (Vid. </w:t>
      </w:r>
      <w:proofErr w:type="spellStart"/>
      <w:r w:rsidRPr="00820730">
        <w:rPr>
          <w:rFonts w:ascii="Century Gothic" w:eastAsia="Times New Roman" w:hAnsi="Century Gothic" w:cs="Times New Roman"/>
          <w:color w:val="000000"/>
          <w:sz w:val="21"/>
          <w:szCs w:val="21"/>
          <w:lang w:eastAsia="es-MX"/>
        </w:rPr>
        <w:t>Merani</w:t>
      </w:r>
      <w:proofErr w:type="spellEnd"/>
      <w:r w:rsidRPr="00820730">
        <w:rPr>
          <w:rFonts w:ascii="Century Gothic" w:eastAsia="Times New Roman" w:hAnsi="Century Gothic" w:cs="Times New Roman"/>
          <w:color w:val="000000"/>
          <w:sz w:val="21"/>
          <w:szCs w:val="21"/>
          <w:lang w:eastAsia="es-MX"/>
        </w:rPr>
        <w:t>, 1968).</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lastRenderedPageBreak/>
        <w:t xml:space="preserve">El pensamiento es una estructura funcional, no </w:t>
      </w:r>
      <w:proofErr w:type="spellStart"/>
      <w:r w:rsidRPr="00820730">
        <w:rPr>
          <w:rFonts w:ascii="Century Gothic" w:eastAsia="Times New Roman" w:hAnsi="Century Gothic" w:cs="Times New Roman"/>
          <w:color w:val="000000"/>
          <w:sz w:val="21"/>
          <w:szCs w:val="21"/>
          <w:lang w:eastAsia="es-MX"/>
        </w:rPr>
        <w:t>sustancialista</w:t>
      </w:r>
      <w:proofErr w:type="spellEnd"/>
      <w:r w:rsidRPr="00820730">
        <w:rPr>
          <w:rFonts w:ascii="Century Gothic" w:eastAsia="Times New Roman" w:hAnsi="Century Gothic" w:cs="Times New Roman"/>
          <w:color w:val="000000"/>
          <w:sz w:val="21"/>
          <w:szCs w:val="21"/>
          <w:lang w:eastAsia="es-MX"/>
        </w:rPr>
        <w:t xml:space="preserve">, elaborada por la </w:t>
      </w:r>
      <w:proofErr w:type="spellStart"/>
      <w:r w:rsidRPr="00820730">
        <w:rPr>
          <w:rFonts w:ascii="Century Gothic" w:eastAsia="Times New Roman" w:hAnsi="Century Gothic" w:cs="Times New Roman"/>
          <w:color w:val="000000"/>
          <w:sz w:val="21"/>
          <w:szCs w:val="21"/>
          <w:lang w:eastAsia="es-MX"/>
        </w:rPr>
        <w:t>complejización</w:t>
      </w:r>
      <w:proofErr w:type="spellEnd"/>
      <w:r w:rsidRPr="00820730">
        <w:rPr>
          <w:rFonts w:ascii="Century Gothic" w:eastAsia="Times New Roman" w:hAnsi="Century Gothic" w:cs="Times New Roman"/>
          <w:color w:val="000000"/>
          <w:sz w:val="21"/>
          <w:szCs w:val="21"/>
          <w:lang w:eastAsia="es-MX"/>
        </w:rPr>
        <w:t xml:space="preserve"> cuantitativa y cualitativa de la materia que avanza hacia la conciencia, autorregulación e individualización del ser viviente. La materia constituye al sujeto viviente y éste la reelabora. Materia y conciencia se expresan en la actividad cognitiva del sujeto desde el simple reflejo condicionado hasta el pensamiento conceptual.</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proofErr w:type="spellStart"/>
      <w:r w:rsidRPr="00820730">
        <w:rPr>
          <w:rFonts w:ascii="Century Gothic" w:eastAsia="Times New Roman" w:hAnsi="Century Gothic" w:cs="Times New Roman"/>
          <w:color w:val="000000"/>
          <w:sz w:val="21"/>
          <w:szCs w:val="21"/>
          <w:lang w:eastAsia="es-MX"/>
        </w:rPr>
        <w:t>Merani</w:t>
      </w:r>
      <w:proofErr w:type="spellEnd"/>
      <w:r w:rsidRPr="00820730">
        <w:rPr>
          <w:rFonts w:ascii="Century Gothic" w:eastAsia="Times New Roman" w:hAnsi="Century Gothic" w:cs="Times New Roman"/>
          <w:color w:val="000000"/>
          <w:sz w:val="21"/>
          <w:szCs w:val="21"/>
          <w:lang w:eastAsia="es-MX"/>
        </w:rPr>
        <w:t xml:space="preserve"> (1969) indica que “el problema esencial del conocimiento es descubrir el lazo interno que une los movimientos de la materia y de la energía y que los explica como condiciones de la actividad global de universo, y establece también la unidad de sujeto y objeto como dos modalidades de la materia, de cuya interacción surge la conciencia …las formas diferenciadas de objetos, movimientos y procesos, son operaciones del entendimiento para la aprehensión global del mundo, de la realidad que el organismo humano puede captar de lo real”</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Filogenética y </w:t>
      </w:r>
      <w:proofErr w:type="spellStart"/>
      <w:r w:rsidRPr="00820730">
        <w:rPr>
          <w:rFonts w:ascii="Century Gothic" w:eastAsia="Times New Roman" w:hAnsi="Century Gothic" w:cs="Times New Roman"/>
          <w:color w:val="000000"/>
          <w:sz w:val="21"/>
          <w:szCs w:val="21"/>
          <w:lang w:eastAsia="es-MX"/>
        </w:rPr>
        <w:t>ontogenéticamente</w:t>
      </w:r>
      <w:proofErr w:type="spellEnd"/>
      <w:r w:rsidRPr="00820730">
        <w:rPr>
          <w:rFonts w:ascii="Century Gothic" w:eastAsia="Times New Roman" w:hAnsi="Century Gothic" w:cs="Times New Roman"/>
          <w:color w:val="000000"/>
          <w:sz w:val="21"/>
          <w:szCs w:val="21"/>
          <w:lang w:eastAsia="es-MX"/>
        </w:rPr>
        <w:t xml:space="preserve"> la praxis </w:t>
      </w:r>
      <w:proofErr w:type="spellStart"/>
      <w:r w:rsidRPr="00820730">
        <w:rPr>
          <w:rFonts w:ascii="Century Gothic" w:eastAsia="Times New Roman" w:hAnsi="Century Gothic" w:cs="Times New Roman"/>
          <w:color w:val="000000"/>
          <w:sz w:val="21"/>
          <w:szCs w:val="21"/>
          <w:lang w:eastAsia="es-MX"/>
        </w:rPr>
        <w:t>sensoperceptiva</w:t>
      </w:r>
      <w:proofErr w:type="spellEnd"/>
      <w:r w:rsidRPr="00820730">
        <w:rPr>
          <w:rFonts w:ascii="Century Gothic" w:eastAsia="Times New Roman" w:hAnsi="Century Gothic" w:cs="Times New Roman"/>
          <w:color w:val="000000"/>
          <w:sz w:val="21"/>
          <w:szCs w:val="21"/>
          <w:lang w:eastAsia="es-MX"/>
        </w:rPr>
        <w:t xml:space="preserve"> engendró al pensamiento como estructura funcional para sustituir el conocimiento directo de las cosas por medio de la acción. La praxis </w:t>
      </w:r>
      <w:proofErr w:type="spellStart"/>
      <w:r w:rsidRPr="00820730">
        <w:rPr>
          <w:rFonts w:ascii="Century Gothic" w:eastAsia="Times New Roman" w:hAnsi="Century Gothic" w:cs="Times New Roman"/>
          <w:color w:val="000000"/>
          <w:sz w:val="21"/>
          <w:szCs w:val="21"/>
          <w:lang w:eastAsia="es-MX"/>
        </w:rPr>
        <w:t>sensoriomotriz</w:t>
      </w:r>
      <w:proofErr w:type="spellEnd"/>
      <w:r w:rsidRPr="00820730">
        <w:rPr>
          <w:rFonts w:ascii="Century Gothic" w:eastAsia="Times New Roman" w:hAnsi="Century Gothic" w:cs="Times New Roman"/>
          <w:color w:val="000000"/>
          <w:sz w:val="21"/>
          <w:szCs w:val="21"/>
          <w:lang w:eastAsia="es-MX"/>
        </w:rPr>
        <w:t xml:space="preserve"> primaria constituye la intervención inmediata del individuo en la transformación de su medio. El pensamiento introduce un corte, la intervención se vuelve mediata y el lapso está colmado de procesos virtuales, simbólicos, el manejo de la realidad en el nivel de la imaginación y la conceptualización antes que en los hechos  (Vid. </w:t>
      </w:r>
      <w:proofErr w:type="spellStart"/>
      <w:r w:rsidRPr="00820730">
        <w:rPr>
          <w:rFonts w:ascii="Century Gothic" w:eastAsia="Times New Roman" w:hAnsi="Century Gothic" w:cs="Times New Roman"/>
          <w:color w:val="000000"/>
          <w:sz w:val="21"/>
          <w:szCs w:val="21"/>
          <w:lang w:eastAsia="es-MX"/>
        </w:rPr>
        <w:t>Merani</w:t>
      </w:r>
      <w:proofErr w:type="spellEnd"/>
      <w:r w:rsidRPr="00820730">
        <w:rPr>
          <w:rFonts w:ascii="Century Gothic" w:eastAsia="Times New Roman" w:hAnsi="Century Gothic" w:cs="Times New Roman"/>
          <w:color w:val="000000"/>
          <w:sz w:val="21"/>
          <w:szCs w:val="21"/>
          <w:lang w:eastAsia="es-MX"/>
        </w:rPr>
        <w:t>, 1968).</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El pensamiento como conocimiento indirecto se instala en forma de conceptos, proposiciones, explicaciones y comprensiones. Con los conceptos definitorios generalizados y las proposiciones expresadas en palabras y enunciados, el conocimiento se convierte en comunicación, construcción social y posesión colectiva.</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            El pensamiento forma e introduce estructuras simbólicas funcionales entre las cosas y el conocimiento de las mismas. El acto mediato entre estímulo y respuesta, significa la acción de dichas estructuras que son formas lógicas implícitas o explícitas de la cultura en que vive el sujeto y que permiten la reelaboración de los estímulos y la dotación de significados y sentidos a la experiencia. Así, el pensamiento se produce en la actividad de reelaboración simbólica y sólo existe en dichas estructuras </w:t>
      </w:r>
      <w:r w:rsidRPr="00820730">
        <w:rPr>
          <w:rFonts w:ascii="Century Gothic" w:eastAsia="Times New Roman" w:hAnsi="Century Gothic" w:cs="Times New Roman"/>
          <w:color w:val="000000"/>
          <w:sz w:val="21"/>
          <w:szCs w:val="21"/>
          <w:lang w:eastAsia="es-MX"/>
        </w:rPr>
        <w:lastRenderedPageBreak/>
        <w:t>que sustituyen a los estímulos de su realidad percibida. En esta forma el pensamiento constituye el proceso y producto del conocimiento simbólico racional. El pensamiento define, clasifica, ordena, descompone y reintegra el objeto, situación, fenómeno o acontecimiento y lo expresa en términos de significación relativamente estable, controlando su adecuación a la realidad presente y produciendo actitudes personales para participar activamente en la realidad que vive y conoce.</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inherit" w:eastAsia="Times New Roman" w:hAnsi="inherit" w:cs="Times New Roman"/>
          <w:b/>
          <w:bCs/>
          <w:color w:val="69307B"/>
          <w:sz w:val="21"/>
          <w:szCs w:val="21"/>
          <w:bdr w:val="none" w:sz="0" w:space="0" w:color="auto" w:frame="1"/>
          <w:lang w:eastAsia="es-MX"/>
        </w:rPr>
        <w:t>DESARROLLO COGNITIVO EN LA INFANCIA Y LA ADOLESCENCIA</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En la investigación del desarrollo cognitivo, principalmente en la perspectiva de la epistemología genética, se han distinguido las siguientes fases y niveles funcionales en el desarrollo cognitivo:</w:t>
      </w:r>
    </w:p>
    <w:p w:rsidR="00820730" w:rsidRPr="00820730" w:rsidRDefault="00820730" w:rsidP="00820730">
      <w:pPr>
        <w:numPr>
          <w:ilvl w:val="0"/>
          <w:numId w:val="1"/>
        </w:numPr>
        <w:spacing w:after="210" w:line="378" w:lineRule="atLeast"/>
        <w:ind w:left="900"/>
        <w:jc w:val="both"/>
        <w:textAlignment w:val="baseline"/>
        <w:rPr>
          <w:rFonts w:ascii="inherit" w:eastAsia="Times New Roman" w:hAnsi="inherit" w:cs="Times New Roman"/>
          <w:color w:val="000000"/>
          <w:sz w:val="21"/>
          <w:szCs w:val="21"/>
          <w:lang w:eastAsia="es-MX"/>
        </w:rPr>
      </w:pPr>
      <w:proofErr w:type="spellStart"/>
      <w:r w:rsidRPr="00820730">
        <w:rPr>
          <w:rFonts w:ascii="inherit" w:eastAsia="Times New Roman" w:hAnsi="inherit" w:cs="Times New Roman"/>
          <w:color w:val="000000"/>
          <w:sz w:val="21"/>
          <w:szCs w:val="21"/>
          <w:lang w:eastAsia="es-MX"/>
        </w:rPr>
        <w:t>Presimbólico</w:t>
      </w:r>
      <w:proofErr w:type="spellEnd"/>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Desde el nacimiento hasta la adquisición del habla, el niño experimenta un desarrollo cognitivo considerable. A través de percepciones y movimientos intencionales, el niño asimila prácticamente el entorno en que vive. El conocimiento incipiente que va adquiriendo se centra primero en su propio cuerpo y sus necesidades inmediatas, pero paulatinamente va tomando conciencia de la realidad exterior a él mediante la constancia de objeto, la presencia o ausencia de las figuras familiares y la aceptación de la espera de satisfactores y gratificaciones, además de la manipulación intencional de situaciones en formas cada vez más eficaces. Para Piaget (1964), esta etapa se inicia con los reflejos innatos que se perfeccionan, continúa con la organización de percepciones y movimientos en esquemas mentales de acción quedan lugar a reacciones circulares y hábitos. Este desarrollo culmina con la invención de nuevos medios para lograr objetivos prácticos. Brunner (1969) caracteriza a la representación mental que el niño adquiere en esta fase como </w:t>
      </w:r>
      <w:proofErr w:type="spellStart"/>
      <w:r w:rsidRPr="00820730">
        <w:rPr>
          <w:rFonts w:ascii="Century Gothic" w:eastAsia="Times New Roman" w:hAnsi="Century Gothic" w:cs="Times New Roman"/>
          <w:color w:val="000000"/>
          <w:sz w:val="21"/>
          <w:szCs w:val="21"/>
          <w:lang w:eastAsia="es-MX"/>
        </w:rPr>
        <w:t>enactiva</w:t>
      </w:r>
      <w:proofErr w:type="spellEnd"/>
      <w:r w:rsidRPr="00820730">
        <w:rPr>
          <w:rFonts w:ascii="Century Gothic" w:eastAsia="Times New Roman" w:hAnsi="Century Gothic" w:cs="Times New Roman"/>
          <w:color w:val="000000"/>
          <w:sz w:val="21"/>
          <w:szCs w:val="21"/>
          <w:lang w:eastAsia="es-MX"/>
        </w:rPr>
        <w:t xml:space="preserve">, primero e icónica después, lo que prepara la posterior representación simbólica. </w:t>
      </w:r>
      <w:proofErr w:type="spellStart"/>
      <w:r w:rsidRPr="00820730">
        <w:rPr>
          <w:rFonts w:ascii="Century Gothic" w:eastAsia="Times New Roman" w:hAnsi="Century Gothic" w:cs="Times New Roman"/>
          <w:color w:val="000000"/>
          <w:sz w:val="21"/>
          <w:szCs w:val="21"/>
          <w:lang w:eastAsia="es-MX"/>
        </w:rPr>
        <w:t>Wallon</w:t>
      </w:r>
      <w:proofErr w:type="spellEnd"/>
      <w:r w:rsidRPr="00820730">
        <w:rPr>
          <w:rFonts w:ascii="Century Gothic" w:eastAsia="Times New Roman" w:hAnsi="Century Gothic" w:cs="Times New Roman"/>
          <w:color w:val="000000"/>
          <w:sz w:val="21"/>
          <w:szCs w:val="21"/>
          <w:lang w:eastAsia="es-MX"/>
        </w:rPr>
        <w:t xml:space="preserve"> (1968) distingue el acto y el efecto como los elementos básicos del inicio del desarrollo cognitivo de las reacciones circulares y el desarrollo psicológico del niño, destacando la importancia de los juegos funcionales para esta evolución.</w:t>
      </w:r>
    </w:p>
    <w:p w:rsidR="00820730" w:rsidRPr="00820730" w:rsidRDefault="00820730" w:rsidP="00820730">
      <w:pPr>
        <w:numPr>
          <w:ilvl w:val="0"/>
          <w:numId w:val="2"/>
        </w:numPr>
        <w:spacing w:after="210" w:line="378" w:lineRule="atLeast"/>
        <w:ind w:left="900"/>
        <w:jc w:val="both"/>
        <w:textAlignment w:val="baseline"/>
        <w:rPr>
          <w:rFonts w:ascii="inherit" w:eastAsia="Times New Roman" w:hAnsi="inherit" w:cs="Times New Roman"/>
          <w:color w:val="000000"/>
          <w:sz w:val="21"/>
          <w:szCs w:val="21"/>
          <w:lang w:eastAsia="es-MX"/>
        </w:rPr>
      </w:pPr>
      <w:r w:rsidRPr="00820730">
        <w:rPr>
          <w:rFonts w:ascii="inherit" w:eastAsia="Times New Roman" w:hAnsi="inherit" w:cs="Times New Roman"/>
          <w:color w:val="000000"/>
          <w:sz w:val="21"/>
          <w:szCs w:val="21"/>
          <w:lang w:eastAsia="es-MX"/>
        </w:rPr>
        <w:t xml:space="preserve">Intuitivo </w:t>
      </w:r>
      <w:proofErr w:type="spellStart"/>
      <w:r w:rsidRPr="00820730">
        <w:rPr>
          <w:rFonts w:ascii="inherit" w:eastAsia="Times New Roman" w:hAnsi="inherit" w:cs="Times New Roman"/>
          <w:color w:val="000000"/>
          <w:sz w:val="21"/>
          <w:szCs w:val="21"/>
          <w:lang w:eastAsia="es-MX"/>
        </w:rPr>
        <w:t>preconceptual</w:t>
      </w:r>
      <w:proofErr w:type="spellEnd"/>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En esta fase, el niño adquiere la  capacidad de la representación simbólica y con ello el acceso a una importante herramienta: el lenguaje. Este instrumento permite </w:t>
      </w:r>
      <w:r w:rsidRPr="00820730">
        <w:rPr>
          <w:rFonts w:ascii="Century Gothic" w:eastAsia="Times New Roman" w:hAnsi="Century Gothic" w:cs="Times New Roman"/>
          <w:color w:val="000000"/>
          <w:sz w:val="21"/>
          <w:szCs w:val="21"/>
          <w:lang w:eastAsia="es-MX"/>
        </w:rPr>
        <w:lastRenderedPageBreak/>
        <w:t xml:space="preserve">expresar y manipular su pensamiento, lo que lo enriquece y lo limita al mismo tiempo. El lenguaje permite al niño captar nuevas posibilidades de pensamiento, pero también la sintaxis de la lengua le encauza la descripción y explicación de su experiencia por pautas preestablecidas. </w:t>
      </w:r>
      <w:proofErr w:type="spellStart"/>
      <w:r w:rsidRPr="00820730">
        <w:rPr>
          <w:rFonts w:ascii="Century Gothic" w:eastAsia="Times New Roman" w:hAnsi="Century Gothic" w:cs="Times New Roman"/>
          <w:color w:val="000000"/>
          <w:sz w:val="21"/>
          <w:szCs w:val="21"/>
          <w:lang w:eastAsia="es-MX"/>
        </w:rPr>
        <w:t>Vigotsky</w:t>
      </w:r>
      <w:proofErr w:type="spellEnd"/>
      <w:r w:rsidRPr="00820730">
        <w:rPr>
          <w:rFonts w:ascii="Century Gothic" w:eastAsia="Times New Roman" w:hAnsi="Century Gothic" w:cs="Times New Roman"/>
          <w:color w:val="000000"/>
          <w:sz w:val="21"/>
          <w:szCs w:val="21"/>
          <w:lang w:eastAsia="es-MX"/>
        </w:rPr>
        <w:t xml:space="preserve"> (2000) distingue el punto de encuentro entre pensamiento y lenguaje en el significado, significado condicionado por la experiencia individual y social.</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Piaget encontró en sus investigaciones que en esta etapa, el pensamiento del niño todavía no puede construir conceptos propiamente dichos ni operaciones  lógicas como la clasificación y seriación. Su percepción y pensamiento intuyen ya los conceptos y las operaciones pero están centrados en situaciones estáticas y egocéntricas sin la reciprocidad, reversibilidad y generalización que caracterizan al pensamiento conceptual y lógico. A los juegos funcionales se agregan los juegos de ficción, adquisición y fabricación que señala </w:t>
      </w:r>
      <w:proofErr w:type="spellStart"/>
      <w:r w:rsidRPr="00820730">
        <w:rPr>
          <w:rFonts w:ascii="Century Gothic" w:eastAsia="Times New Roman" w:hAnsi="Century Gothic" w:cs="Times New Roman"/>
          <w:color w:val="000000"/>
          <w:sz w:val="21"/>
          <w:szCs w:val="21"/>
          <w:lang w:eastAsia="es-MX"/>
        </w:rPr>
        <w:t>Wallon</w:t>
      </w:r>
      <w:proofErr w:type="spellEnd"/>
      <w:r w:rsidRPr="00820730">
        <w:rPr>
          <w:rFonts w:ascii="Century Gothic" w:eastAsia="Times New Roman" w:hAnsi="Century Gothic" w:cs="Times New Roman"/>
          <w:color w:val="000000"/>
          <w:sz w:val="21"/>
          <w:szCs w:val="21"/>
          <w:lang w:eastAsia="es-MX"/>
        </w:rPr>
        <w:t xml:space="preserve"> (1968). El  egocentrismo, animismo, vitalismo y </w:t>
      </w:r>
      <w:proofErr w:type="spellStart"/>
      <w:r w:rsidRPr="00820730">
        <w:rPr>
          <w:rFonts w:ascii="Century Gothic" w:eastAsia="Times New Roman" w:hAnsi="Century Gothic" w:cs="Times New Roman"/>
          <w:color w:val="000000"/>
          <w:sz w:val="21"/>
          <w:szCs w:val="21"/>
          <w:lang w:eastAsia="es-MX"/>
        </w:rPr>
        <w:t>artificialismo</w:t>
      </w:r>
      <w:proofErr w:type="spellEnd"/>
      <w:r w:rsidRPr="00820730">
        <w:rPr>
          <w:rFonts w:ascii="Century Gothic" w:eastAsia="Times New Roman" w:hAnsi="Century Gothic" w:cs="Times New Roman"/>
          <w:color w:val="000000"/>
          <w:sz w:val="21"/>
          <w:szCs w:val="21"/>
          <w:lang w:eastAsia="es-MX"/>
        </w:rPr>
        <w:t xml:space="preserve"> caracterizan a esta fase cognitiva del niño.</w:t>
      </w:r>
    </w:p>
    <w:p w:rsidR="00820730" w:rsidRPr="00820730" w:rsidRDefault="00820730" w:rsidP="00820730">
      <w:pPr>
        <w:numPr>
          <w:ilvl w:val="0"/>
          <w:numId w:val="3"/>
        </w:numPr>
        <w:spacing w:after="210" w:line="378" w:lineRule="atLeast"/>
        <w:ind w:left="900"/>
        <w:jc w:val="both"/>
        <w:textAlignment w:val="baseline"/>
        <w:rPr>
          <w:rFonts w:ascii="inherit" w:eastAsia="Times New Roman" w:hAnsi="inherit" w:cs="Times New Roman"/>
          <w:color w:val="000000"/>
          <w:sz w:val="21"/>
          <w:szCs w:val="21"/>
          <w:lang w:eastAsia="es-MX"/>
        </w:rPr>
      </w:pPr>
      <w:r w:rsidRPr="00820730">
        <w:rPr>
          <w:rFonts w:ascii="inherit" w:eastAsia="Times New Roman" w:hAnsi="inherit" w:cs="Times New Roman"/>
          <w:color w:val="000000"/>
          <w:sz w:val="21"/>
          <w:szCs w:val="21"/>
          <w:lang w:eastAsia="es-MX"/>
        </w:rPr>
        <w:t>Conceptual lógico concreto</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La adquisición del pensamiento lógico concreto es la adquisición cognitiva en esta etapa, lo que constituye una nueva revolución en el pensamiento del niño. Los conceptos de cantidad, clase, velocidad, orden y causalidad se hacen posibles y se desarrolla la capacidad del pensamiento físico, lógico matemático, social y moral con reciprocidad, reversibilidad y generalidad.</w:t>
      </w:r>
    </w:p>
    <w:p w:rsidR="00820730" w:rsidRPr="00820730" w:rsidRDefault="00820730" w:rsidP="00820730">
      <w:pPr>
        <w:numPr>
          <w:ilvl w:val="0"/>
          <w:numId w:val="4"/>
        </w:numPr>
        <w:spacing w:after="210" w:line="378" w:lineRule="atLeast"/>
        <w:ind w:left="900"/>
        <w:jc w:val="both"/>
        <w:textAlignment w:val="baseline"/>
        <w:rPr>
          <w:rFonts w:ascii="inherit" w:eastAsia="Times New Roman" w:hAnsi="inherit" w:cs="Times New Roman"/>
          <w:color w:val="000000"/>
          <w:sz w:val="21"/>
          <w:szCs w:val="21"/>
          <w:lang w:eastAsia="es-MX"/>
        </w:rPr>
      </w:pPr>
      <w:r w:rsidRPr="00820730">
        <w:rPr>
          <w:rFonts w:ascii="inherit" w:eastAsia="Times New Roman" w:hAnsi="inherit" w:cs="Times New Roman"/>
          <w:color w:val="000000"/>
          <w:sz w:val="21"/>
          <w:szCs w:val="21"/>
          <w:lang w:eastAsia="es-MX"/>
        </w:rPr>
        <w:t>Lógico formal</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Con el  arribo a la adolescencia se hace posible poco a poco una nueva forma de pensamiento y conocimiento: el lógico formal. El pensamiento deja de estar limitado a los objetos y realidades concretas y se aplica a objetos y operaciones que no forman parte de la experiencia concreta. Conceptos abstractos como la inercia, el átomo, las expresiones algebraicas y la velocidad de la luz se hacen posibles. El pensamiento del adolescente se profundiza y amplía de tal manera que  formula numerosas y muy diversas posibilidades hipotéticas que antepone a su realidad percibida y las pone a prueba mediante el razonamiento deductivo o la experimentación. Piaget encontró que en esta fase los adolescentes desarrollan el manejo del pensamiento combinatorio sistemático considerando todas las </w:t>
      </w:r>
      <w:r w:rsidRPr="00820730">
        <w:rPr>
          <w:rFonts w:ascii="Century Gothic" w:eastAsia="Times New Roman" w:hAnsi="Century Gothic" w:cs="Times New Roman"/>
          <w:color w:val="000000"/>
          <w:sz w:val="21"/>
          <w:szCs w:val="21"/>
          <w:lang w:eastAsia="es-MX"/>
        </w:rPr>
        <w:lastRenderedPageBreak/>
        <w:t>combinaciones posibles para producir un efecto, así como el manejo del grupo de las cuatro transformaciones: identidad, negación, reciprocidad y correlatividad.</w:t>
      </w:r>
    </w:p>
    <w:p w:rsidR="00820730" w:rsidRPr="00820730" w:rsidRDefault="00820730" w:rsidP="00820730">
      <w:pPr>
        <w:numPr>
          <w:ilvl w:val="0"/>
          <w:numId w:val="5"/>
        </w:numPr>
        <w:spacing w:after="210" w:line="378" w:lineRule="atLeast"/>
        <w:ind w:left="900"/>
        <w:jc w:val="both"/>
        <w:textAlignment w:val="baseline"/>
        <w:rPr>
          <w:rFonts w:ascii="inherit" w:eastAsia="Times New Roman" w:hAnsi="inherit" w:cs="Times New Roman"/>
          <w:color w:val="000000"/>
          <w:sz w:val="21"/>
          <w:szCs w:val="21"/>
          <w:lang w:eastAsia="es-MX"/>
        </w:rPr>
      </w:pPr>
      <w:r w:rsidRPr="00820730">
        <w:rPr>
          <w:rFonts w:ascii="inherit" w:eastAsia="Times New Roman" w:hAnsi="inherit" w:cs="Times New Roman"/>
          <w:color w:val="000000"/>
          <w:sz w:val="21"/>
          <w:szCs w:val="21"/>
          <w:lang w:eastAsia="es-MX"/>
        </w:rPr>
        <w:t>Dialéctico complejo</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La mayoría de los investigadores del desarrollo cognitivo en el siglo XX, se detuvieron en la adolescencia como la culminación de la capacidad cognitiva. El pensamiento dialéctico va más allá de las operaciones formales planteadas por Piaget, consiste en la capacidad de considerar puntos de vista opuestos simultáneamente, aceptando la existencia de contradicciones y situaciones totales en cambio constante. El pensamiento dialéctico tiene como procesos la contradicción y la síntesis y reconoce al conocimiento como relativo y provisional en su validez funcional en contextos determinados. En el pensamiento dialéctico, cada idea o tesis implica la proposición opuesta o antítesis. Con la aceptación de la contradicción y sus implicaciones se da lugar a la síntesis dinámica y a la </w:t>
      </w:r>
      <w:proofErr w:type="spellStart"/>
      <w:r w:rsidRPr="00820730">
        <w:rPr>
          <w:rFonts w:ascii="Century Gothic" w:eastAsia="Times New Roman" w:hAnsi="Century Gothic" w:cs="Times New Roman"/>
          <w:color w:val="000000"/>
          <w:sz w:val="21"/>
          <w:szCs w:val="21"/>
          <w:lang w:eastAsia="es-MX"/>
        </w:rPr>
        <w:t>matésis</w:t>
      </w:r>
      <w:proofErr w:type="spellEnd"/>
      <w:r w:rsidRPr="00820730">
        <w:rPr>
          <w:rFonts w:ascii="Century Gothic" w:eastAsia="Times New Roman" w:hAnsi="Century Gothic" w:cs="Times New Roman"/>
          <w:color w:val="000000"/>
          <w:sz w:val="21"/>
          <w:szCs w:val="21"/>
          <w:lang w:eastAsia="es-MX"/>
        </w:rPr>
        <w:t xml:space="preserve"> (aplicación crítica de la síntesis en la realidad). Este tipo de pensamiento permite la integración entre las creencias y experiencias del sujeto, considerando las inconsistencias y contradicciones, los puntos de vista diferentes y la prueba en la realidad; se favorece así la crítica en la praxis y la evolución de los puntos de vista. El adulto que alcanza el pensamiento dialéctico es capaz de sintetizar pensamientos contradictorios, emociones y experiencias, dentro de un contexto más amplio</w:t>
      </w:r>
      <w:proofErr w:type="gramStart"/>
      <w:r w:rsidRPr="00820730">
        <w:rPr>
          <w:rFonts w:ascii="Century Gothic" w:eastAsia="Times New Roman" w:hAnsi="Century Gothic" w:cs="Times New Roman"/>
          <w:color w:val="000000"/>
          <w:sz w:val="21"/>
          <w:szCs w:val="21"/>
          <w:lang w:eastAsia="es-MX"/>
        </w:rPr>
        <w:t>..</w:t>
      </w:r>
      <w:proofErr w:type="gramEnd"/>
      <w:r w:rsidRPr="00820730">
        <w:rPr>
          <w:rFonts w:ascii="Century Gothic" w:eastAsia="Times New Roman" w:hAnsi="Century Gothic" w:cs="Times New Roman"/>
          <w:color w:val="000000"/>
          <w:sz w:val="21"/>
          <w:szCs w:val="21"/>
          <w:lang w:eastAsia="es-MX"/>
        </w:rPr>
        <w:t xml:space="preserve"> No necesita elegir entre alternativas porque es capaz de integrarlas” (Hoffman, 1966). Las tesis marxistas, las de Edgar Morán (1990) y las de la epistemología cibernética, entre otras, han contribuido a la comprensión del pensamiento dialéctico en el desarrollo y evolución humana.</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inherit" w:eastAsia="Times New Roman" w:hAnsi="inherit" w:cs="Times New Roman"/>
          <w:b/>
          <w:bCs/>
          <w:color w:val="69307B"/>
          <w:sz w:val="21"/>
          <w:szCs w:val="21"/>
          <w:bdr w:val="none" w:sz="0" w:space="0" w:color="auto" w:frame="1"/>
          <w:lang w:eastAsia="es-MX"/>
        </w:rPr>
        <w:t>CLASIFICACIÓN DE LOS PROCESOS COGNITIVOS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         En la clasificación analítica de los procesos cognitivos que componen el proceso cognitivo general, es necesario distinguir los procesos cognitivos propiamente dichos en el nivel </w:t>
      </w:r>
      <w:proofErr w:type="spellStart"/>
      <w:r w:rsidRPr="00820730">
        <w:rPr>
          <w:rFonts w:ascii="Century Gothic" w:eastAsia="Times New Roman" w:hAnsi="Century Gothic" w:cs="Times New Roman"/>
          <w:color w:val="000000"/>
          <w:sz w:val="21"/>
          <w:szCs w:val="21"/>
          <w:lang w:eastAsia="es-MX"/>
        </w:rPr>
        <w:t>biopsíquico</w:t>
      </w:r>
      <w:proofErr w:type="spellEnd"/>
      <w:r w:rsidRPr="00820730">
        <w:rPr>
          <w:rFonts w:ascii="Century Gothic" w:eastAsia="Times New Roman" w:hAnsi="Century Gothic" w:cs="Times New Roman"/>
          <w:color w:val="000000"/>
          <w:sz w:val="21"/>
          <w:szCs w:val="21"/>
          <w:lang w:eastAsia="es-MX"/>
        </w:rPr>
        <w:t xml:space="preserve">, como fenómenos naturales de la actividad cerebral y las formaciones y propiedades cognitivas que se ubican en la integridad </w:t>
      </w:r>
      <w:proofErr w:type="spellStart"/>
      <w:r w:rsidRPr="00820730">
        <w:rPr>
          <w:rFonts w:ascii="Century Gothic" w:eastAsia="Times New Roman" w:hAnsi="Century Gothic" w:cs="Times New Roman"/>
          <w:color w:val="000000"/>
          <w:sz w:val="21"/>
          <w:szCs w:val="21"/>
          <w:lang w:eastAsia="es-MX"/>
        </w:rPr>
        <w:t>biosociopsíquica</w:t>
      </w:r>
      <w:proofErr w:type="spellEnd"/>
      <w:r w:rsidRPr="00820730">
        <w:rPr>
          <w:rFonts w:ascii="Century Gothic" w:eastAsia="Times New Roman" w:hAnsi="Century Gothic" w:cs="Times New Roman"/>
          <w:color w:val="000000"/>
          <w:sz w:val="21"/>
          <w:szCs w:val="21"/>
          <w:lang w:eastAsia="es-MX"/>
        </w:rPr>
        <w:t xml:space="preserve"> de la persona individual. A continuación se propone un cuadro panorámico de estos componentes cognitivos.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Tabla No. 1.</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lastRenderedPageBreak/>
        <w:t>CLASIFICACIÓN DE LOS PROCESOS, FORMACIONES Y ACTIVIDADES COGNITIVAS</w:t>
      </w:r>
    </w:p>
    <w:tbl>
      <w:tblPr>
        <w:tblW w:w="0" w:type="auto"/>
        <w:tblCellMar>
          <w:left w:w="0" w:type="dxa"/>
          <w:right w:w="0" w:type="dxa"/>
        </w:tblCellMar>
        <w:tblLook w:val="04A0" w:firstRow="1" w:lastRow="0" w:firstColumn="1" w:lastColumn="0" w:noHBand="0" w:noVBand="1"/>
      </w:tblPr>
      <w:tblGrid>
        <w:gridCol w:w="2845"/>
        <w:gridCol w:w="2129"/>
        <w:gridCol w:w="2087"/>
        <w:gridCol w:w="2077"/>
      </w:tblGrid>
      <w:tr w:rsidR="00820730" w:rsidRPr="00820730" w:rsidTr="00820730">
        <w:tc>
          <w:tcPr>
            <w:tcW w:w="2160" w:type="dxa"/>
            <w:vMerge w:val="restart"/>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PROCESOS COGNITIVOS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(Actividad cerebral)</w:t>
            </w:r>
          </w:p>
        </w:tc>
        <w:tc>
          <w:tcPr>
            <w:tcW w:w="6480" w:type="dxa"/>
            <w:gridSpan w:val="3"/>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Actividad de la persona integral</w:t>
            </w:r>
          </w:p>
        </w:tc>
      </w:tr>
      <w:tr w:rsidR="00820730" w:rsidRPr="00820730" w:rsidTr="00820730">
        <w:tc>
          <w:tcPr>
            <w:tcW w:w="0" w:type="auto"/>
            <w:vMerge/>
            <w:tcBorders>
              <w:top w:val="nil"/>
              <w:left w:val="nil"/>
              <w:bottom w:val="nil"/>
              <w:right w:val="nil"/>
            </w:tcBorders>
            <w:vAlign w:val="center"/>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FORMACIONES COGNITIVAS</w:t>
            </w:r>
          </w:p>
        </w:tc>
        <w:tc>
          <w:tcPr>
            <w:tcW w:w="4320" w:type="dxa"/>
            <w:gridSpan w:val="2"/>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ACTIVIDADES COGNITIVAS</w:t>
            </w:r>
          </w:p>
        </w:tc>
      </w:tr>
      <w:tr w:rsidR="00820730" w:rsidRPr="00820730" w:rsidTr="00820730">
        <w:tc>
          <w:tcPr>
            <w:tcW w:w="2160" w:type="dxa"/>
            <w:vMerge w:val="restart"/>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BÁSICOS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PERMANENTES</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Percepción</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Representaciones (conciencia inmediata)</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Identificación nominal</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Orientación espacial y temporal</w:t>
            </w:r>
          </w:p>
        </w:tc>
      </w:tr>
      <w:tr w:rsidR="00820730" w:rsidRPr="00820730" w:rsidTr="00820730">
        <w:tc>
          <w:tcPr>
            <w:tcW w:w="0" w:type="auto"/>
            <w:vMerge/>
            <w:tcBorders>
              <w:top w:val="nil"/>
              <w:left w:val="nil"/>
              <w:bottom w:val="nil"/>
              <w:right w:val="nil"/>
            </w:tcBorders>
            <w:vAlign w:val="center"/>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Atención</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Selecciones e intereses</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Concentración y diferenciación</w:t>
            </w:r>
          </w:p>
        </w:tc>
      </w:tr>
      <w:tr w:rsidR="00820730" w:rsidRPr="00820730" w:rsidTr="00820730">
        <w:tc>
          <w:tcPr>
            <w:tcW w:w="0" w:type="auto"/>
            <w:vMerge/>
            <w:tcBorders>
              <w:top w:val="nil"/>
              <w:left w:val="nil"/>
              <w:bottom w:val="nil"/>
              <w:right w:val="nil"/>
            </w:tcBorders>
            <w:vAlign w:val="center"/>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Memoria</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Recuerdos</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Evocación</w:t>
            </w:r>
          </w:p>
        </w:tc>
      </w:tr>
      <w:tr w:rsidR="00820730" w:rsidRPr="00820730" w:rsidTr="00820730">
        <w:tc>
          <w:tcPr>
            <w:tcW w:w="2160" w:type="dxa"/>
            <w:vMerge w:val="restart"/>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PENSAMIENTO  RACIONAL</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Análisis</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Elementos , momentos y factores</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Descomposición y  factorización</w:t>
            </w:r>
          </w:p>
        </w:tc>
      </w:tr>
      <w:tr w:rsidR="00820730" w:rsidRPr="00820730" w:rsidTr="00820730">
        <w:tc>
          <w:tcPr>
            <w:tcW w:w="0" w:type="auto"/>
            <w:vMerge/>
            <w:tcBorders>
              <w:top w:val="nil"/>
              <w:left w:val="nil"/>
              <w:bottom w:val="nil"/>
              <w:right w:val="nil"/>
            </w:tcBorders>
            <w:vAlign w:val="center"/>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Síntesis</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Conjuntos, procesos y sistemas</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Composición y combinación</w:t>
            </w:r>
          </w:p>
        </w:tc>
      </w:tr>
      <w:tr w:rsidR="00820730" w:rsidRPr="00820730" w:rsidTr="00820730">
        <w:tc>
          <w:tcPr>
            <w:tcW w:w="0" w:type="auto"/>
            <w:vMerge/>
            <w:tcBorders>
              <w:top w:val="nil"/>
              <w:left w:val="nil"/>
              <w:bottom w:val="nil"/>
              <w:right w:val="nil"/>
            </w:tcBorders>
            <w:vAlign w:val="center"/>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Inducción</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Regularidades y relaciones</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Descripción y distinción de pautas</w:t>
            </w:r>
          </w:p>
        </w:tc>
      </w:tr>
      <w:tr w:rsidR="00820730" w:rsidRPr="00820730" w:rsidTr="00820730">
        <w:tc>
          <w:tcPr>
            <w:tcW w:w="0" w:type="auto"/>
            <w:vMerge/>
            <w:tcBorders>
              <w:top w:val="nil"/>
              <w:left w:val="nil"/>
              <w:bottom w:val="nil"/>
              <w:right w:val="nil"/>
            </w:tcBorders>
            <w:vAlign w:val="center"/>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Deducción</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Relaciones, consecuencias y condiciones de producción</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Identidad, negación, clasificación y seriación</w:t>
            </w:r>
          </w:p>
        </w:tc>
      </w:tr>
      <w:tr w:rsidR="00820730" w:rsidRPr="00820730" w:rsidTr="00820730">
        <w:tc>
          <w:tcPr>
            <w:tcW w:w="0" w:type="auto"/>
            <w:vMerge/>
            <w:tcBorders>
              <w:top w:val="nil"/>
              <w:left w:val="nil"/>
              <w:bottom w:val="nil"/>
              <w:right w:val="nil"/>
            </w:tcBorders>
            <w:vAlign w:val="center"/>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Analogía</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xml:space="preserve">Proporciones y </w:t>
            </w:r>
            <w:proofErr w:type="spellStart"/>
            <w:r w:rsidRPr="00820730">
              <w:rPr>
                <w:rFonts w:ascii="inherit" w:eastAsia="Times New Roman" w:hAnsi="inherit" w:cs="Times New Roman"/>
                <w:color w:val="000000"/>
                <w:sz w:val="20"/>
                <w:szCs w:val="20"/>
                <w:lang w:eastAsia="es-MX"/>
              </w:rPr>
              <w:t>covariaciones</w:t>
            </w:r>
            <w:proofErr w:type="spellEnd"/>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Reciprocidad y correlatividad</w:t>
            </w:r>
          </w:p>
        </w:tc>
      </w:tr>
      <w:tr w:rsidR="00820730" w:rsidRPr="00820730" w:rsidTr="00820730">
        <w:tc>
          <w:tcPr>
            <w:tcW w:w="0" w:type="auto"/>
            <w:vMerge/>
            <w:tcBorders>
              <w:top w:val="nil"/>
              <w:left w:val="nil"/>
              <w:bottom w:val="nil"/>
              <w:right w:val="nil"/>
            </w:tcBorders>
            <w:vAlign w:val="center"/>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Generalización</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Conceptos, proposiciones, tramas y leyes</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Definición, explicación y</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predicción</w:t>
            </w:r>
          </w:p>
        </w:tc>
      </w:tr>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INTEGRACIÓN</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Conciencia mediata  y profunda,  identidad, cosmovisión y actitudes</w:t>
            </w:r>
          </w:p>
        </w:tc>
        <w:tc>
          <w:tcPr>
            <w:tcW w:w="4320" w:type="dxa"/>
            <w:gridSpan w:val="2"/>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Intervención consciente en la Transformación de la realidad (praxis)</w:t>
            </w:r>
          </w:p>
        </w:tc>
      </w:tr>
    </w:tbl>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inherit" w:eastAsia="Times New Roman" w:hAnsi="inherit" w:cs="Times New Roman"/>
          <w:b/>
          <w:bCs/>
          <w:color w:val="69307B"/>
          <w:sz w:val="21"/>
          <w:szCs w:val="21"/>
          <w:bdr w:val="none" w:sz="0" w:space="0" w:color="auto" w:frame="1"/>
          <w:lang w:eastAsia="es-MX"/>
        </w:rPr>
        <w:t>CONTEXTO Y CONSTRUCCIÓN SOCIAL COGNITIVA EN LA ESCUELA SECUNDARIA</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Observaciones prolongadas en la práctica escolar cotidiana en escuelas secundarias públicas del Distrito Federal (Mayorga, 1987; Quiroz, 1991; Cano y Rodríguez, 2009), han  encontrado que las formas de enseñanza y evaluación predominantes que utilizan los docentes corresponden a la didáctica tradicional, basada en la trasmisión del conocimiento por medio de la exposición oral del maestro, la lectura de los libros de texto y el dictado de información, lo que promueve poco la reflexión y la participación en la construcción del conocimiento por parte de los alumnos. Se promueve el almacenamiento y repetición de información en una lógica de evaluación constante como forma de control de la conducta y acreditación de los estudiantes. También se advierte en los alumnos falta de motivación académica y escaso nivel de apropiación del conocimiento.</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En un estudio etnográfico de Rafael Quiroz (1991), se encontró que los conocimientos que se tratan de impartir en las escuelas secundarias tienen un bajo nivel de significación para los alumnos. En la enseñanza y evaluación, los maestros implantan la lógica de la actividad de la que los alumnos deben apropiarse y procurar principalmente cumplir con actividades y trabajos en tiempos determinados, siguiendo instrucciones precisas. En la enseñanza de la historia y de la Geografía se advierte el predominio de la lógica del inventario o acumulación de datos en la memoria, en menoscabo de la explicación y la comprensión de los hechos y procesos históricos y del espacio geográfico. Los maestros se identifican con el saber especializado y así tratan de enseñarlo a sus alumnos, quienes hacen un esfuerzo adaptativo para cumplir con las tareas y los exámenes de la evaluación formal con énfasis en la </w:t>
      </w:r>
      <w:proofErr w:type="spellStart"/>
      <w:r w:rsidRPr="00820730">
        <w:rPr>
          <w:rFonts w:ascii="Century Gothic" w:eastAsia="Times New Roman" w:hAnsi="Century Gothic" w:cs="Times New Roman"/>
          <w:color w:val="000000"/>
          <w:sz w:val="21"/>
          <w:szCs w:val="21"/>
          <w:lang w:eastAsia="es-MX"/>
        </w:rPr>
        <w:t>textualidad</w:t>
      </w:r>
      <w:proofErr w:type="spellEnd"/>
      <w:r w:rsidRPr="00820730">
        <w:rPr>
          <w:rFonts w:ascii="Century Gothic" w:eastAsia="Times New Roman" w:hAnsi="Century Gothic" w:cs="Times New Roman"/>
          <w:color w:val="000000"/>
          <w:sz w:val="21"/>
          <w:szCs w:val="21"/>
          <w:lang w:eastAsia="es-MX"/>
        </w:rPr>
        <w:t xml:space="preserve"> precisa de los contenidos estudiados.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            De manera marginal, se ha advertido en la práctica educativa de algunos docentes el empleo de enfoques </w:t>
      </w:r>
      <w:proofErr w:type="spellStart"/>
      <w:r w:rsidRPr="00820730">
        <w:rPr>
          <w:rFonts w:ascii="Century Gothic" w:eastAsia="Times New Roman" w:hAnsi="Century Gothic" w:cs="Times New Roman"/>
          <w:color w:val="000000"/>
          <w:sz w:val="21"/>
          <w:szCs w:val="21"/>
          <w:lang w:eastAsia="es-MX"/>
        </w:rPr>
        <w:t>cognoscitivistas</w:t>
      </w:r>
      <w:proofErr w:type="spellEnd"/>
      <w:r w:rsidRPr="00820730">
        <w:rPr>
          <w:rFonts w:ascii="Century Gothic" w:eastAsia="Times New Roman" w:hAnsi="Century Gothic" w:cs="Times New Roman"/>
          <w:color w:val="000000"/>
          <w:sz w:val="21"/>
          <w:szCs w:val="21"/>
          <w:lang w:eastAsia="es-MX"/>
        </w:rPr>
        <w:t xml:space="preserve"> y estrategias constructivistas de enseñanza, uso de las nuevas tecnologías de la información y la comunicación, aprendizaje grupal, comisiones de investigación y exposición en equipos de alumnos </w:t>
      </w:r>
      <w:proofErr w:type="gramStart"/>
      <w:r w:rsidRPr="00820730">
        <w:rPr>
          <w:rFonts w:ascii="Century Gothic" w:eastAsia="Times New Roman" w:hAnsi="Century Gothic" w:cs="Times New Roman"/>
          <w:color w:val="000000"/>
          <w:sz w:val="21"/>
          <w:szCs w:val="21"/>
          <w:lang w:eastAsia="es-MX"/>
        </w:rPr>
        <w:lastRenderedPageBreak/>
        <w:t>y</w:t>
      </w:r>
      <w:proofErr w:type="gramEnd"/>
      <w:r w:rsidRPr="00820730">
        <w:rPr>
          <w:rFonts w:ascii="Century Gothic" w:eastAsia="Times New Roman" w:hAnsi="Century Gothic" w:cs="Times New Roman"/>
          <w:color w:val="000000"/>
          <w:sz w:val="21"/>
          <w:szCs w:val="21"/>
          <w:lang w:eastAsia="es-MX"/>
        </w:rPr>
        <w:t xml:space="preserve"> algunos intentos de promover la participación de los alumnos en la construcción social del conocimiento mediante grupos de análisis y discusión en pequeños grupos y en sesiones plenarias.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            En algunos docentes coexisten prácticas tradicionales y modernizantes en su trabajo docente, lo que lo torna </w:t>
      </w:r>
      <w:proofErr w:type="gramStart"/>
      <w:r w:rsidRPr="00820730">
        <w:rPr>
          <w:rFonts w:ascii="Century Gothic" w:eastAsia="Times New Roman" w:hAnsi="Century Gothic" w:cs="Times New Roman"/>
          <w:color w:val="000000"/>
          <w:sz w:val="21"/>
          <w:szCs w:val="21"/>
          <w:lang w:eastAsia="es-MX"/>
        </w:rPr>
        <w:t>contradictorio e inconsistente</w:t>
      </w:r>
      <w:proofErr w:type="gramEnd"/>
      <w:r w:rsidRPr="00820730">
        <w:rPr>
          <w:rFonts w:ascii="Century Gothic" w:eastAsia="Times New Roman" w:hAnsi="Century Gothic" w:cs="Times New Roman"/>
          <w:color w:val="000000"/>
          <w:sz w:val="21"/>
          <w:szCs w:val="21"/>
          <w:lang w:eastAsia="es-MX"/>
        </w:rPr>
        <w:t>. Algunos de estos maestros tratan de adoptar algunos enfoques de didáctica grupal o crítica, pero afloran todavía con fuerza las voces sociales tradicionales arraigadas en su propia formación personal y profesional.</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En una investigación realizada por los autores de la presente ponencia, aplicamos una prueba de habilidades cognitivas a 343 alumnos de 20 escuelas secundarias </w:t>
      </w:r>
      <w:proofErr w:type="spellStart"/>
      <w:proofErr w:type="gramStart"/>
      <w:r w:rsidRPr="00820730">
        <w:rPr>
          <w:rFonts w:ascii="Century Gothic" w:eastAsia="Times New Roman" w:hAnsi="Century Gothic" w:cs="Times New Roman"/>
          <w:color w:val="000000"/>
          <w:sz w:val="21"/>
          <w:szCs w:val="21"/>
          <w:lang w:eastAsia="es-MX"/>
        </w:rPr>
        <w:t>publicas</w:t>
      </w:r>
      <w:proofErr w:type="spellEnd"/>
      <w:proofErr w:type="gramEnd"/>
      <w:r w:rsidRPr="00820730">
        <w:rPr>
          <w:rFonts w:ascii="Century Gothic" w:eastAsia="Times New Roman" w:hAnsi="Century Gothic" w:cs="Times New Roman"/>
          <w:color w:val="000000"/>
          <w:sz w:val="21"/>
          <w:szCs w:val="21"/>
          <w:lang w:eastAsia="es-MX"/>
        </w:rPr>
        <w:t xml:space="preserve"> en el Distrito Federal, obtuvimos los siguientes resultados: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Tabla No. 2</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MEDIAS ARITMÉTICAS DE PUNTAJES ESCALARES (0 – 10) OBTENIDAS POR LOS ALUMNOS DE ESCUELAS SECUNDARIAS EN LA PRUEBA DE HABILIDADES COGNITIVAS</w:t>
      </w:r>
    </w:p>
    <w:tbl>
      <w:tblPr>
        <w:tblW w:w="0" w:type="auto"/>
        <w:tblCellMar>
          <w:left w:w="0" w:type="dxa"/>
          <w:right w:w="0" w:type="dxa"/>
        </w:tblCellMar>
        <w:tblLook w:val="04A0" w:firstRow="1" w:lastRow="0" w:firstColumn="1" w:lastColumn="0" w:noHBand="0" w:noVBand="1"/>
      </w:tblPr>
      <w:tblGrid>
        <w:gridCol w:w="753"/>
        <w:gridCol w:w="988"/>
        <w:gridCol w:w="967"/>
        <w:gridCol w:w="970"/>
        <w:gridCol w:w="671"/>
        <w:gridCol w:w="610"/>
        <w:gridCol w:w="594"/>
        <w:gridCol w:w="547"/>
        <w:gridCol w:w="578"/>
        <w:gridCol w:w="647"/>
        <w:gridCol w:w="604"/>
        <w:gridCol w:w="599"/>
        <w:gridCol w:w="610"/>
      </w:tblGrid>
      <w:tr w:rsidR="00820730" w:rsidRPr="00820730" w:rsidTr="00820730">
        <w:tc>
          <w:tcPr>
            <w:tcW w:w="8715" w:type="dxa"/>
            <w:gridSpan w:val="13"/>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POR CADA ESCALA</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Grupo</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No. de</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alumnos</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proofErr w:type="spellStart"/>
            <w:r w:rsidRPr="00820730">
              <w:rPr>
                <w:rFonts w:ascii="inherit" w:eastAsia="Times New Roman" w:hAnsi="inherit" w:cs="Times New Roman"/>
                <w:color w:val="000000"/>
                <w:sz w:val="20"/>
                <w:szCs w:val="20"/>
                <w:lang w:eastAsia="es-MX"/>
              </w:rPr>
              <w:t>Percep</w:t>
            </w:r>
            <w:proofErr w:type="spellEnd"/>
            <w:r w:rsidRPr="00820730">
              <w:rPr>
                <w:rFonts w:ascii="inherit" w:eastAsia="Times New Roman" w:hAnsi="inherit" w:cs="Times New Roman"/>
                <w:color w:val="000000"/>
                <w:sz w:val="20"/>
                <w:szCs w:val="20"/>
                <w:lang w:eastAsia="es-MX"/>
              </w:rPr>
              <w:t>-</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proofErr w:type="spellStart"/>
            <w:r w:rsidRPr="00820730">
              <w:rPr>
                <w:rFonts w:ascii="inherit" w:eastAsia="Times New Roman" w:hAnsi="inherit" w:cs="Times New Roman"/>
                <w:color w:val="000000"/>
                <w:sz w:val="20"/>
                <w:szCs w:val="20"/>
                <w:lang w:eastAsia="es-MX"/>
              </w:rPr>
              <w:t>ción</w:t>
            </w:r>
            <w:proofErr w:type="spellEnd"/>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Atención</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Memoria.</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proofErr w:type="spellStart"/>
            <w:r w:rsidRPr="00820730">
              <w:rPr>
                <w:rFonts w:ascii="inherit" w:eastAsia="Times New Roman" w:hAnsi="inherit" w:cs="Times New Roman"/>
                <w:color w:val="000000"/>
                <w:sz w:val="20"/>
                <w:szCs w:val="20"/>
                <w:lang w:eastAsia="es-MX"/>
              </w:rPr>
              <w:t>Analisis</w:t>
            </w:r>
            <w:proofErr w:type="spellEnd"/>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proofErr w:type="spellStart"/>
            <w:r w:rsidRPr="00820730">
              <w:rPr>
                <w:rFonts w:ascii="inherit" w:eastAsia="Times New Roman" w:hAnsi="inherit" w:cs="Times New Roman"/>
                <w:color w:val="000000"/>
                <w:sz w:val="20"/>
                <w:szCs w:val="20"/>
                <w:lang w:eastAsia="es-MX"/>
              </w:rPr>
              <w:t>Sintesis</w:t>
            </w:r>
            <w:proofErr w:type="spellEnd"/>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proofErr w:type="spellStart"/>
            <w:r w:rsidRPr="00820730">
              <w:rPr>
                <w:rFonts w:ascii="inherit" w:eastAsia="Times New Roman" w:hAnsi="inherit" w:cs="Times New Roman"/>
                <w:color w:val="000000"/>
                <w:sz w:val="20"/>
                <w:szCs w:val="20"/>
                <w:lang w:eastAsia="es-MX"/>
              </w:rPr>
              <w:t>Induc-ción</w:t>
            </w:r>
            <w:proofErr w:type="spellEnd"/>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proofErr w:type="spellStart"/>
            <w:r w:rsidRPr="00820730">
              <w:rPr>
                <w:rFonts w:ascii="inherit" w:eastAsia="Times New Roman" w:hAnsi="inherit" w:cs="Times New Roman"/>
                <w:color w:val="000000"/>
                <w:sz w:val="20"/>
                <w:szCs w:val="20"/>
                <w:lang w:eastAsia="es-MX"/>
              </w:rPr>
              <w:t>Deduc-ción</w:t>
            </w:r>
            <w:proofErr w:type="spellEnd"/>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Analogía</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Genera-</w:t>
            </w:r>
            <w:proofErr w:type="spellStart"/>
            <w:r w:rsidRPr="00820730">
              <w:rPr>
                <w:rFonts w:ascii="inherit" w:eastAsia="Times New Roman" w:hAnsi="inherit" w:cs="Times New Roman"/>
                <w:color w:val="000000"/>
                <w:sz w:val="20"/>
                <w:szCs w:val="20"/>
                <w:lang w:eastAsia="es-MX"/>
              </w:rPr>
              <w:t>lización</w:t>
            </w:r>
            <w:proofErr w:type="spellEnd"/>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Integra-</w:t>
            </w:r>
            <w:proofErr w:type="spellStart"/>
            <w:r w:rsidRPr="00820730">
              <w:rPr>
                <w:rFonts w:ascii="inherit" w:eastAsia="Times New Roman" w:hAnsi="inherit" w:cs="Times New Roman"/>
                <w:color w:val="000000"/>
                <w:sz w:val="20"/>
                <w:szCs w:val="20"/>
                <w:lang w:eastAsia="es-MX"/>
              </w:rPr>
              <w:t>ción</w:t>
            </w:r>
            <w:proofErr w:type="spellEnd"/>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TOTAL</w:t>
            </w:r>
          </w:p>
        </w:tc>
      </w:tr>
      <w:tr w:rsidR="00820730" w:rsidRPr="00820730" w:rsidTr="00820730">
        <w:tc>
          <w:tcPr>
            <w:tcW w:w="8715" w:type="dxa"/>
            <w:gridSpan w:val="13"/>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PRIMER GRADO</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 A</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1.64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1.64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1.46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2.67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2.45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1.52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2.43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3.55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2.17</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 B</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1.12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1.13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0.99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1.71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1.05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1.85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0.98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1.83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1.32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1.97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1.39</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 C</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1.96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1.89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2.8</w:t>
            </w:r>
            <w:r w:rsidRPr="00820730">
              <w:rPr>
                <w:rFonts w:ascii="inherit" w:eastAsia="Times New Roman" w:hAnsi="inherit" w:cs="Times New Roman"/>
                <w:color w:val="000000"/>
                <w:sz w:val="20"/>
                <w:szCs w:val="20"/>
                <w:lang w:eastAsia="es-MX"/>
              </w:rPr>
              <w:lastRenderedPageBreak/>
              <w:t>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1.5</w:t>
            </w:r>
            <w:r w:rsidRPr="00820730">
              <w:rPr>
                <w:rFonts w:ascii="inherit" w:eastAsia="Times New Roman" w:hAnsi="inherit" w:cs="Times New Roman"/>
                <w:color w:val="000000"/>
                <w:sz w:val="20"/>
                <w:szCs w:val="20"/>
                <w:lang w:eastAsia="es-MX"/>
              </w:rPr>
              <w:lastRenderedPageBreak/>
              <w:t>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2.</w:t>
            </w:r>
            <w:r w:rsidRPr="00820730">
              <w:rPr>
                <w:rFonts w:ascii="inherit" w:eastAsia="Times New Roman" w:hAnsi="inherit" w:cs="Times New Roman"/>
                <w:color w:val="000000"/>
                <w:sz w:val="20"/>
                <w:szCs w:val="20"/>
                <w:lang w:eastAsia="es-MX"/>
              </w:rPr>
              <w:lastRenderedPageBreak/>
              <w:t>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1.6</w:t>
            </w:r>
            <w:r w:rsidRPr="00820730">
              <w:rPr>
                <w:rFonts w:ascii="inherit" w:eastAsia="Times New Roman" w:hAnsi="inherit" w:cs="Times New Roman"/>
                <w:color w:val="000000"/>
                <w:sz w:val="20"/>
                <w:szCs w:val="20"/>
                <w:lang w:eastAsia="es-MX"/>
              </w:rPr>
              <w:lastRenderedPageBreak/>
              <w:t>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3.6</w:t>
            </w:r>
            <w:r w:rsidRPr="00820730">
              <w:rPr>
                <w:rFonts w:ascii="inherit" w:eastAsia="Times New Roman" w:hAnsi="inherit" w:cs="Times New Roman"/>
                <w:color w:val="000000"/>
                <w:sz w:val="20"/>
                <w:szCs w:val="20"/>
                <w:lang w:eastAsia="es-MX"/>
              </w:rPr>
              <w:lastRenderedPageBreak/>
              <w:t>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2.2</w:t>
            </w:r>
            <w:r w:rsidRPr="00820730">
              <w:rPr>
                <w:rFonts w:ascii="inherit" w:eastAsia="Times New Roman" w:hAnsi="inherit" w:cs="Times New Roman"/>
                <w:color w:val="000000"/>
                <w:sz w:val="20"/>
                <w:szCs w:val="20"/>
                <w:lang w:eastAsia="es-MX"/>
              </w:rPr>
              <w:lastRenderedPageBreak/>
              <w:t>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4.1</w:t>
            </w:r>
            <w:r w:rsidRPr="00820730">
              <w:rPr>
                <w:rFonts w:ascii="inherit" w:eastAsia="Times New Roman" w:hAnsi="inherit" w:cs="Times New Roman"/>
                <w:color w:val="000000"/>
                <w:sz w:val="20"/>
                <w:szCs w:val="20"/>
                <w:lang w:eastAsia="es-MX"/>
              </w:rPr>
              <w:lastRenderedPageBreak/>
              <w:t>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2.9</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1° D</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1.67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2.95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3.22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2.31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2.37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4.3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2.44</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77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1.73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1.35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1.55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2.68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1.56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1.58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2.58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3.53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2.25</w:t>
            </w:r>
          </w:p>
        </w:tc>
      </w:tr>
      <w:tr w:rsidR="00820730" w:rsidRPr="00820730" w:rsidTr="00820730">
        <w:tc>
          <w:tcPr>
            <w:tcW w:w="8715" w:type="dxa"/>
            <w:gridSpan w:val="13"/>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SEGUNDO GRADO</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2.63</w:t>
            </w:r>
          </w:p>
        </w:tc>
      </w:tr>
      <w:tr w:rsidR="00820730" w:rsidRPr="00820730" w:rsidTr="00820730">
        <w:tc>
          <w:tcPr>
            <w:tcW w:w="8715" w:type="dxa"/>
            <w:gridSpan w:val="13"/>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TERCER GRADO</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A</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2.57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2.47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2.43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3.03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2.78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2.42</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B</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2.55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2.49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2.88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1.84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2.71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1.98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2.36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2.34</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C</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1.19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1.01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1.05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0.68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0.67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0.53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0.38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1.88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0.66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0.91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0.9</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D</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2.36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1.92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3.32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2.42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2.57</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E</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1.45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1.91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3.18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1.89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2.35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2.14</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F</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1.72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1.51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1.55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1.85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1.53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1.31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1.21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1.26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1.42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1.55</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180</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2.39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1.87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2.07</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1.61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1.92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1.71</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2.65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1.75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2.03</w:t>
            </w:r>
          </w:p>
        </w:tc>
      </w:tr>
      <w:tr w:rsidR="00820730" w:rsidRPr="00820730" w:rsidTr="00820730">
        <w:tc>
          <w:tcPr>
            <w:tcW w:w="8715" w:type="dxa"/>
            <w:gridSpan w:val="13"/>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TOTAL DE LA MUESTRA</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0" w:line="240" w:lineRule="auto"/>
              <w:rPr>
                <w:rFonts w:ascii="Century Gothic" w:eastAsia="Times New Roman" w:hAnsi="Century Gothic" w:cs="Times New Roman"/>
                <w:color w:val="000000"/>
                <w:sz w:val="20"/>
                <w:szCs w:val="20"/>
                <w:lang w:eastAsia="es-MX"/>
              </w:rPr>
            </w:pP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343</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1.86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2.4</w:t>
            </w:r>
            <w:r w:rsidRPr="00820730">
              <w:rPr>
                <w:rFonts w:ascii="inherit" w:eastAsia="Times New Roman" w:hAnsi="inherit" w:cs="Times New Roman"/>
                <w:color w:val="000000"/>
                <w:sz w:val="20"/>
                <w:szCs w:val="20"/>
                <w:lang w:eastAsia="es-MX"/>
              </w:rPr>
              <w:lastRenderedPageBreak/>
              <w:t>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2.1</w:t>
            </w:r>
            <w:r w:rsidRPr="00820730">
              <w:rPr>
                <w:rFonts w:ascii="inherit" w:eastAsia="Times New Roman" w:hAnsi="inherit" w:cs="Times New Roman"/>
                <w:color w:val="000000"/>
                <w:sz w:val="20"/>
                <w:szCs w:val="20"/>
                <w:lang w:eastAsia="es-MX"/>
              </w:rPr>
              <w:lastRenderedPageBreak/>
              <w:t>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2.</w:t>
            </w:r>
            <w:r w:rsidRPr="00820730">
              <w:rPr>
                <w:rFonts w:ascii="inherit" w:eastAsia="Times New Roman" w:hAnsi="inherit" w:cs="Times New Roman"/>
                <w:color w:val="000000"/>
                <w:sz w:val="20"/>
                <w:szCs w:val="20"/>
                <w:lang w:eastAsia="es-MX"/>
              </w:rPr>
              <w:lastRenderedPageBreak/>
              <w:t>26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1.7</w:t>
            </w:r>
            <w:r w:rsidRPr="00820730">
              <w:rPr>
                <w:rFonts w:ascii="inherit" w:eastAsia="Times New Roman" w:hAnsi="inherit" w:cs="Times New Roman"/>
                <w:color w:val="000000"/>
                <w:sz w:val="20"/>
                <w:szCs w:val="20"/>
                <w:lang w:eastAsia="es-MX"/>
              </w:rPr>
              <w:lastRenderedPageBreak/>
              <w:t>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2.5</w:t>
            </w:r>
            <w:r w:rsidRPr="00820730">
              <w:rPr>
                <w:rFonts w:ascii="inherit" w:eastAsia="Times New Roman" w:hAnsi="inherit" w:cs="Times New Roman"/>
                <w:color w:val="000000"/>
                <w:sz w:val="20"/>
                <w:szCs w:val="20"/>
                <w:lang w:eastAsia="es-MX"/>
              </w:rPr>
              <w:lastRenderedPageBreak/>
              <w:t>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1.9</w:t>
            </w:r>
            <w:r w:rsidRPr="00820730">
              <w:rPr>
                <w:rFonts w:ascii="inherit" w:eastAsia="Times New Roman" w:hAnsi="inherit" w:cs="Times New Roman"/>
                <w:color w:val="000000"/>
                <w:sz w:val="20"/>
                <w:szCs w:val="20"/>
                <w:lang w:eastAsia="es-MX"/>
              </w:rPr>
              <w:lastRenderedPageBreak/>
              <w:t>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2.7</w:t>
            </w:r>
            <w:r w:rsidRPr="00820730">
              <w:rPr>
                <w:rFonts w:ascii="inherit" w:eastAsia="Times New Roman" w:hAnsi="inherit" w:cs="Times New Roman"/>
                <w:color w:val="000000"/>
                <w:sz w:val="20"/>
                <w:szCs w:val="20"/>
                <w:lang w:eastAsia="es-MX"/>
              </w:rPr>
              <w:lastRenderedPageBreak/>
              <w:t>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2.1</w:t>
            </w:r>
            <w:r w:rsidRPr="00820730">
              <w:rPr>
                <w:rFonts w:ascii="inherit" w:eastAsia="Times New Roman" w:hAnsi="inherit" w:cs="Times New Roman"/>
                <w:color w:val="000000"/>
                <w:sz w:val="20"/>
                <w:szCs w:val="20"/>
                <w:lang w:eastAsia="es-MX"/>
              </w:rPr>
              <w:lastRenderedPageBreak/>
              <w:t>9</w:t>
            </w:r>
          </w:p>
        </w:tc>
      </w:tr>
      <w:tr w:rsidR="00820730" w:rsidRPr="00820730" w:rsidTr="00820730">
        <w:tc>
          <w:tcPr>
            <w:tcW w:w="8715" w:type="dxa"/>
            <w:gridSpan w:val="13"/>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POR GRUPOS DE HABILIDADES COGNITIVAS</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GRADOS</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HABILIDADES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PERMANENTES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BÁSICAS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(Percepción, atención y memoria)</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HABILIDADES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DE PENSAMIENTO RACIONAL</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HABILIDADES DE INTEGRACIÓN, APLICACIÓN Y EVALUACIÓN</w:t>
            </w:r>
          </w:p>
        </w:tc>
        <w:tc>
          <w:tcPr>
            <w:tcW w:w="6030" w:type="dxa"/>
            <w:gridSpan w:val="9"/>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TODAS LAS HABILIDADES COGNITIVAS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CONSIDERADAS</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PRIMER GRADO</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1.66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2.18</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3.53</w:t>
            </w:r>
          </w:p>
        </w:tc>
        <w:tc>
          <w:tcPr>
            <w:tcW w:w="6030" w:type="dxa"/>
            <w:gridSpan w:val="9"/>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2.25</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SEGUNDO</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GRADO</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2.2</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2.6</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3.9</w:t>
            </w:r>
          </w:p>
        </w:tc>
        <w:tc>
          <w:tcPr>
            <w:tcW w:w="6030" w:type="dxa"/>
            <w:gridSpan w:val="9"/>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2.63</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TERCER</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GRADO</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1.95</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2.08</w:t>
            </w:r>
          </w:p>
        </w:tc>
        <w:tc>
          <w:tcPr>
            <w:tcW w:w="6030" w:type="dxa"/>
            <w:gridSpan w:val="9"/>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2.03</w:t>
            </w:r>
          </w:p>
        </w:tc>
      </w:tr>
      <w:tr w:rsidR="00820730" w:rsidRPr="00820730" w:rsidTr="00820730">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TOTAL DE LA MUESTRA</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2.04</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2.19</w:t>
            </w:r>
          </w:p>
        </w:tc>
        <w:tc>
          <w:tcPr>
            <w:tcW w:w="6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2.75</w:t>
            </w:r>
          </w:p>
        </w:tc>
        <w:tc>
          <w:tcPr>
            <w:tcW w:w="6030" w:type="dxa"/>
            <w:gridSpan w:val="9"/>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2.19</w:t>
            </w:r>
          </w:p>
        </w:tc>
      </w:tr>
    </w:tbl>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Tabla No. 3</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FORMAS DE ENSEÑANZA MÁS O MENOS  UTILIZADAS POR LOS PROFESORES QUE ATIENDEN LOS GRUPOS ESCOLARES CONSIDERADOS EN EL ESTUDIO</w:t>
      </w:r>
    </w:p>
    <w:tbl>
      <w:tblPr>
        <w:tblW w:w="0" w:type="auto"/>
        <w:tblCellMar>
          <w:left w:w="0" w:type="dxa"/>
          <w:right w:w="0" w:type="dxa"/>
        </w:tblCellMar>
        <w:tblLook w:val="04A0" w:firstRow="1" w:lastRow="0" w:firstColumn="1" w:lastColumn="0" w:noHBand="0" w:noVBand="1"/>
      </w:tblPr>
      <w:tblGrid>
        <w:gridCol w:w="1095"/>
        <w:gridCol w:w="3825"/>
        <w:gridCol w:w="3795"/>
      </w:tblGrid>
      <w:tr w:rsidR="00820730" w:rsidRPr="00820730" w:rsidTr="00820730">
        <w:tc>
          <w:tcPr>
            <w:tcW w:w="10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GRUPOS</w:t>
            </w:r>
          </w:p>
        </w:tc>
        <w:tc>
          <w:tcPr>
            <w:tcW w:w="382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FORMAS DE ENSEÑANZA MAS UTILIZADAS</w:t>
            </w:r>
          </w:p>
        </w:tc>
        <w:tc>
          <w:tcPr>
            <w:tcW w:w="37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FORMAS DE ENSEÑANZA</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MENOS UTILIZADAS</w:t>
            </w:r>
          </w:p>
        </w:tc>
      </w:tr>
      <w:tr w:rsidR="00820730" w:rsidRPr="00820730" w:rsidTr="00820730">
        <w:tc>
          <w:tcPr>
            <w:tcW w:w="10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 A</w:t>
            </w:r>
          </w:p>
        </w:tc>
        <w:tc>
          <w:tcPr>
            <w:tcW w:w="382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Exponen los temas hablando y escribiendo</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hacen preguntas para hacernos pensar y razonar</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dejan tareas de investigación</w:t>
            </w:r>
          </w:p>
        </w:tc>
        <w:tc>
          <w:tcPr>
            <w:tcW w:w="37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piden que vayamos a museos, conferencias, teatros y exposiciones.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hacer escenificaciones teatrales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Organizan debates y mesas redondas</w:t>
            </w:r>
          </w:p>
        </w:tc>
      </w:tr>
      <w:tr w:rsidR="00820730" w:rsidRPr="00820730" w:rsidTr="00820730">
        <w:tc>
          <w:tcPr>
            <w:tcW w:w="10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 B</w:t>
            </w:r>
          </w:p>
        </w:tc>
        <w:tc>
          <w:tcPr>
            <w:tcW w:w="382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dictan</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Exponen los temas hablando y escribiendo</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hacen preguntas para hacernos pensar y razonar</w:t>
            </w:r>
          </w:p>
        </w:tc>
        <w:tc>
          <w:tcPr>
            <w:tcW w:w="37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enseñan con juegos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piden que vayamos a museos, conferencias, teatros y exposiciones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Organizan debates y mesas redondas</w:t>
            </w:r>
          </w:p>
        </w:tc>
      </w:tr>
      <w:tr w:rsidR="00820730" w:rsidRPr="00820730" w:rsidTr="00820730">
        <w:tc>
          <w:tcPr>
            <w:tcW w:w="10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 C</w:t>
            </w:r>
          </w:p>
        </w:tc>
        <w:tc>
          <w:tcPr>
            <w:tcW w:w="382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dictan</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resolver cuestionarios y problemas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dejan tareas de investigación</w:t>
            </w:r>
          </w:p>
        </w:tc>
        <w:tc>
          <w:tcPr>
            <w:tcW w:w="37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piden que vayamos a museos, conferencias, teatros y exposiciones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trabajar en computadoras e internet.</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 Nos piden que leamos periódicos y revistas</w:t>
            </w:r>
          </w:p>
        </w:tc>
      </w:tr>
      <w:tr w:rsidR="00820730" w:rsidRPr="00820730" w:rsidTr="00820730">
        <w:tc>
          <w:tcPr>
            <w:tcW w:w="10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1° D</w:t>
            </w:r>
          </w:p>
        </w:tc>
        <w:tc>
          <w:tcPr>
            <w:tcW w:w="382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Exponen los temas hablando y escribiendo</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dejan tareas de investigación</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dictan</w:t>
            </w:r>
          </w:p>
        </w:tc>
        <w:tc>
          <w:tcPr>
            <w:tcW w:w="37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piden que vayamos a museos, conferencias, teatros y exposiciones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Organizan debates y mesas redondas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enseñan con juegos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películas y documentales</w:t>
            </w:r>
          </w:p>
        </w:tc>
      </w:tr>
      <w:tr w:rsidR="00820730" w:rsidRPr="00820730" w:rsidTr="00820730">
        <w:tc>
          <w:tcPr>
            <w:tcW w:w="10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w:t>
            </w:r>
          </w:p>
        </w:tc>
        <w:tc>
          <w:tcPr>
            <w:tcW w:w="382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dictan</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elaborar cuadros sinópticos y mapas conceptuales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Exponen los temas hablando y escribiendo</w:t>
            </w:r>
          </w:p>
        </w:tc>
        <w:tc>
          <w:tcPr>
            <w:tcW w:w="37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hacer escenificaciones teatrales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Organizan debates y mesas redondas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piden que vayamos a museos, conferencias, teatros y exposiciones</w:t>
            </w:r>
          </w:p>
        </w:tc>
      </w:tr>
      <w:tr w:rsidR="00820730" w:rsidRPr="00820730" w:rsidTr="00820730">
        <w:tc>
          <w:tcPr>
            <w:tcW w:w="10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A</w:t>
            </w:r>
          </w:p>
        </w:tc>
        <w:tc>
          <w:tcPr>
            <w:tcW w:w="382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leer y trabajar en libros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Exponen los temas hablando y escribiendo</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elaborar cuadros sinópticos y mapas conceptuales</w:t>
            </w:r>
          </w:p>
        </w:tc>
        <w:tc>
          <w:tcPr>
            <w:tcW w:w="37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películas y documentales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Organizan debates y mesas redondas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hacer escenificaciones teatrales</w:t>
            </w:r>
          </w:p>
        </w:tc>
      </w:tr>
      <w:tr w:rsidR="00820730" w:rsidRPr="00820730" w:rsidTr="00820730">
        <w:tc>
          <w:tcPr>
            <w:tcW w:w="10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B</w:t>
            </w:r>
          </w:p>
        </w:tc>
        <w:tc>
          <w:tcPr>
            <w:tcW w:w="382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Exponen los temas hablando y escribiendo</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elaborar cuadros sinópticos y mapas conceptuales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dejan tareas de investigación</w:t>
            </w:r>
          </w:p>
        </w:tc>
        <w:tc>
          <w:tcPr>
            <w:tcW w:w="37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hacer escenificaciones teatrales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piden que leamos periódicos y revistas.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Organizan debates y mesas redondas</w:t>
            </w:r>
          </w:p>
        </w:tc>
      </w:tr>
      <w:tr w:rsidR="00820730" w:rsidRPr="00820730" w:rsidTr="00820730">
        <w:tc>
          <w:tcPr>
            <w:tcW w:w="10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C</w:t>
            </w:r>
          </w:p>
        </w:tc>
        <w:tc>
          <w:tcPr>
            <w:tcW w:w="382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dictan</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xml:space="preserve">- Exponen los temas hablando y </w:t>
            </w:r>
            <w:r w:rsidRPr="00820730">
              <w:rPr>
                <w:rFonts w:ascii="inherit" w:eastAsia="Times New Roman" w:hAnsi="inherit" w:cs="Times New Roman"/>
                <w:color w:val="000000"/>
                <w:sz w:val="20"/>
                <w:szCs w:val="20"/>
                <w:lang w:eastAsia="es-MX"/>
              </w:rPr>
              <w:lastRenderedPageBreak/>
              <w:t>escribiendo</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resolver cuestionarios y problemas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exponer temas</w:t>
            </w:r>
          </w:p>
        </w:tc>
        <w:tc>
          <w:tcPr>
            <w:tcW w:w="37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 Nos dejan de tarea hacer maquetas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xml:space="preserve">- Nos piden que vayamos a museos, </w:t>
            </w:r>
            <w:r w:rsidRPr="00820730">
              <w:rPr>
                <w:rFonts w:ascii="inherit" w:eastAsia="Times New Roman" w:hAnsi="inherit" w:cs="Times New Roman"/>
                <w:color w:val="000000"/>
                <w:sz w:val="20"/>
                <w:szCs w:val="20"/>
                <w:lang w:eastAsia="es-MX"/>
              </w:rPr>
              <w:lastRenderedPageBreak/>
              <w:t>conferencias, teatros y exposiciones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hacer escenificaciones teatrales</w:t>
            </w:r>
          </w:p>
        </w:tc>
      </w:tr>
      <w:tr w:rsidR="00820730" w:rsidRPr="00820730" w:rsidTr="00820730">
        <w:tc>
          <w:tcPr>
            <w:tcW w:w="10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3° D</w:t>
            </w:r>
          </w:p>
        </w:tc>
        <w:tc>
          <w:tcPr>
            <w:tcW w:w="382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Exponen los temas hablando y escribiendo</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hacen preguntas para hacernos pensar y razonar</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resolver cuestionarios y problemas</w:t>
            </w:r>
          </w:p>
        </w:tc>
        <w:tc>
          <w:tcPr>
            <w:tcW w:w="37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hacer escenificaciones teatrales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xml:space="preserve">- Nos explican los temas con presentaciones en </w:t>
            </w:r>
            <w:proofErr w:type="spellStart"/>
            <w:r w:rsidRPr="00820730">
              <w:rPr>
                <w:rFonts w:ascii="inherit" w:eastAsia="Times New Roman" w:hAnsi="inherit" w:cs="Times New Roman"/>
                <w:color w:val="000000"/>
                <w:sz w:val="20"/>
                <w:szCs w:val="20"/>
                <w:lang w:eastAsia="es-MX"/>
              </w:rPr>
              <w:t>power</w:t>
            </w:r>
            <w:proofErr w:type="spellEnd"/>
            <w:r w:rsidRPr="00820730">
              <w:rPr>
                <w:rFonts w:ascii="inherit" w:eastAsia="Times New Roman" w:hAnsi="inherit" w:cs="Times New Roman"/>
                <w:color w:val="000000"/>
                <w:sz w:val="20"/>
                <w:szCs w:val="20"/>
                <w:lang w:eastAsia="es-MX"/>
              </w:rPr>
              <w:t xml:space="preserve"> </w:t>
            </w:r>
            <w:proofErr w:type="spellStart"/>
            <w:r w:rsidRPr="00820730">
              <w:rPr>
                <w:rFonts w:ascii="inherit" w:eastAsia="Times New Roman" w:hAnsi="inherit" w:cs="Times New Roman"/>
                <w:color w:val="000000"/>
                <w:sz w:val="20"/>
                <w:szCs w:val="20"/>
                <w:lang w:eastAsia="es-MX"/>
              </w:rPr>
              <w:t>point</w:t>
            </w:r>
            <w:proofErr w:type="spellEnd"/>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Organizan debates y mesas redondas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piden que leamos periódicos y revistas</w:t>
            </w:r>
          </w:p>
        </w:tc>
      </w:tr>
      <w:tr w:rsidR="00820730" w:rsidRPr="00820730" w:rsidTr="00820730">
        <w:tc>
          <w:tcPr>
            <w:tcW w:w="10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E</w:t>
            </w:r>
          </w:p>
        </w:tc>
        <w:tc>
          <w:tcPr>
            <w:tcW w:w="382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dictan</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exponer temas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Exponen los temas hablando y escribiendo</w:t>
            </w:r>
          </w:p>
        </w:tc>
        <w:tc>
          <w:tcPr>
            <w:tcW w:w="37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enseñan con juegos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xml:space="preserve">- Nos explican los temas con presentaciones en </w:t>
            </w:r>
            <w:proofErr w:type="spellStart"/>
            <w:r w:rsidRPr="00820730">
              <w:rPr>
                <w:rFonts w:ascii="inherit" w:eastAsia="Times New Roman" w:hAnsi="inherit" w:cs="Times New Roman"/>
                <w:color w:val="000000"/>
                <w:sz w:val="20"/>
                <w:szCs w:val="20"/>
                <w:lang w:eastAsia="es-MX"/>
              </w:rPr>
              <w:t>power</w:t>
            </w:r>
            <w:proofErr w:type="spellEnd"/>
            <w:r w:rsidRPr="00820730">
              <w:rPr>
                <w:rFonts w:ascii="inherit" w:eastAsia="Times New Roman" w:hAnsi="inherit" w:cs="Times New Roman"/>
                <w:color w:val="000000"/>
                <w:sz w:val="20"/>
                <w:szCs w:val="20"/>
                <w:lang w:eastAsia="es-MX"/>
              </w:rPr>
              <w:t xml:space="preserve"> </w:t>
            </w:r>
            <w:proofErr w:type="spellStart"/>
            <w:r w:rsidRPr="00820730">
              <w:rPr>
                <w:rFonts w:ascii="inherit" w:eastAsia="Times New Roman" w:hAnsi="inherit" w:cs="Times New Roman"/>
                <w:color w:val="000000"/>
                <w:sz w:val="20"/>
                <w:szCs w:val="20"/>
                <w:lang w:eastAsia="es-MX"/>
              </w:rPr>
              <w:t>point</w:t>
            </w:r>
            <w:proofErr w:type="spellEnd"/>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Organizan debates y mesas redondas</w:t>
            </w:r>
          </w:p>
        </w:tc>
      </w:tr>
      <w:tr w:rsidR="00820730" w:rsidRPr="00820730" w:rsidTr="00820730">
        <w:tc>
          <w:tcPr>
            <w:tcW w:w="10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F</w:t>
            </w:r>
          </w:p>
        </w:tc>
        <w:tc>
          <w:tcPr>
            <w:tcW w:w="382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dictan</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Exponen los temas hablando y escribiendo</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resolver cuestionarios y problemas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a exponer temas</w:t>
            </w:r>
          </w:p>
        </w:tc>
        <w:tc>
          <w:tcPr>
            <w:tcW w:w="37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dejan de tarea hacer maquetas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Organizan debates y mesas redondas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enseñan con juegos</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Nos ponen películas y documentales</w:t>
            </w:r>
          </w:p>
        </w:tc>
      </w:tr>
    </w:tbl>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Los índices de promoción del razonamiento (IPR) correspondientes a las formas de enseñanza que utilizan los maestros en la escuela secundaria, se construyeron con base en 20 formas didácticas que se han encontrado con mayor frecuencia en este tipo de planteles (Quiroz, 1991; Cano y </w:t>
      </w:r>
      <w:proofErr w:type="spellStart"/>
      <w:r w:rsidRPr="00820730">
        <w:rPr>
          <w:rFonts w:ascii="Century Gothic" w:eastAsia="Times New Roman" w:hAnsi="Century Gothic" w:cs="Times New Roman"/>
          <w:color w:val="000000"/>
          <w:sz w:val="21"/>
          <w:szCs w:val="21"/>
          <w:lang w:eastAsia="es-MX"/>
        </w:rPr>
        <w:t>Rodriguez</w:t>
      </w:r>
      <w:proofErr w:type="spellEnd"/>
      <w:r w:rsidRPr="00820730">
        <w:rPr>
          <w:rFonts w:ascii="Century Gothic" w:eastAsia="Times New Roman" w:hAnsi="Century Gothic" w:cs="Times New Roman"/>
          <w:color w:val="000000"/>
          <w:sz w:val="21"/>
          <w:szCs w:val="21"/>
          <w:lang w:eastAsia="es-MX"/>
        </w:rPr>
        <w:t xml:space="preserve"> 2006), mismas que incluimos en la </w:t>
      </w:r>
      <w:r w:rsidRPr="00820730">
        <w:rPr>
          <w:rFonts w:ascii="Century Gothic" w:eastAsia="Times New Roman" w:hAnsi="Century Gothic" w:cs="Times New Roman"/>
          <w:color w:val="000000"/>
          <w:sz w:val="21"/>
          <w:szCs w:val="21"/>
          <w:lang w:eastAsia="es-MX"/>
        </w:rPr>
        <w:lastRenderedPageBreak/>
        <w:t xml:space="preserve">encuesta aplicada a los alumnos. Los autores de la presente investigación asignamos un número del1 al 5, a cada una de </w:t>
      </w:r>
      <w:proofErr w:type="gramStart"/>
      <w:r w:rsidRPr="00820730">
        <w:rPr>
          <w:rFonts w:ascii="Century Gothic" w:eastAsia="Times New Roman" w:hAnsi="Century Gothic" w:cs="Times New Roman"/>
          <w:color w:val="000000"/>
          <w:sz w:val="21"/>
          <w:szCs w:val="21"/>
          <w:lang w:eastAsia="es-MX"/>
        </w:rPr>
        <w:t>éstas</w:t>
      </w:r>
      <w:proofErr w:type="gramEnd"/>
      <w:r w:rsidRPr="00820730">
        <w:rPr>
          <w:rFonts w:ascii="Century Gothic" w:eastAsia="Times New Roman" w:hAnsi="Century Gothic" w:cs="Times New Roman"/>
          <w:color w:val="000000"/>
          <w:sz w:val="21"/>
          <w:szCs w:val="21"/>
          <w:lang w:eastAsia="es-MX"/>
        </w:rPr>
        <w:t xml:space="preserve"> formas de enseñanza, según consideramos el grado en que permiten o promueven el razonamiento de los alumnos en la </w:t>
      </w:r>
      <w:proofErr w:type="spellStart"/>
      <w:r w:rsidRPr="00820730">
        <w:rPr>
          <w:rFonts w:ascii="Century Gothic" w:eastAsia="Times New Roman" w:hAnsi="Century Gothic" w:cs="Times New Roman"/>
          <w:color w:val="000000"/>
          <w:sz w:val="21"/>
          <w:szCs w:val="21"/>
          <w:lang w:eastAsia="es-MX"/>
        </w:rPr>
        <w:t>practica</w:t>
      </w:r>
      <w:proofErr w:type="spellEnd"/>
      <w:r w:rsidRPr="00820730">
        <w:rPr>
          <w:rFonts w:ascii="Century Gothic" w:eastAsia="Times New Roman" w:hAnsi="Century Gothic" w:cs="Times New Roman"/>
          <w:color w:val="000000"/>
          <w:sz w:val="21"/>
          <w:szCs w:val="21"/>
          <w:lang w:eastAsia="es-MX"/>
        </w:rPr>
        <w:t xml:space="preserve"> académica, constituyendo una escala ordinal, en las que se ubicaron dichas disposiciones didácticas en la siguiente forma:</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Tabla No. 4</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ESTIMACIÓN DE GRADOS DE PROMOCIÓN DEL RAZONAMIENTO</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DE LAS FORMAS DE ENSEÑANZA</w:t>
      </w:r>
    </w:p>
    <w:tbl>
      <w:tblPr>
        <w:tblW w:w="0" w:type="auto"/>
        <w:tblCellMar>
          <w:left w:w="0" w:type="dxa"/>
          <w:right w:w="0" w:type="dxa"/>
        </w:tblCellMar>
        <w:tblLook w:val="04A0" w:firstRow="1" w:lastRow="0" w:firstColumn="1" w:lastColumn="0" w:noHBand="0" w:noVBand="1"/>
      </w:tblPr>
      <w:tblGrid>
        <w:gridCol w:w="1911"/>
        <w:gridCol w:w="6975"/>
      </w:tblGrid>
      <w:tr w:rsidR="00820730" w:rsidRPr="00820730" w:rsidTr="00820730">
        <w:tc>
          <w:tcPr>
            <w:tcW w:w="166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GRADOS DE PROMOCIÓN DEL RAZONAMIENTO</w:t>
            </w:r>
          </w:p>
        </w:tc>
        <w:tc>
          <w:tcPr>
            <w:tcW w:w="69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FORMAS DE ENSEÑANZA</w:t>
            </w:r>
          </w:p>
        </w:tc>
      </w:tr>
      <w:tr w:rsidR="00820730" w:rsidRPr="00820730" w:rsidTr="00820730">
        <w:tc>
          <w:tcPr>
            <w:tcW w:w="166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5</w:t>
            </w:r>
          </w:p>
        </w:tc>
        <w:tc>
          <w:tcPr>
            <w:tcW w:w="69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numPr>
                <w:ilvl w:val="0"/>
                <w:numId w:val="6"/>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Debates y mesas redondas</w:t>
            </w:r>
          </w:p>
          <w:p w:rsidR="00820730" w:rsidRPr="00820730" w:rsidRDefault="00820730" w:rsidP="00820730">
            <w:pPr>
              <w:numPr>
                <w:ilvl w:val="0"/>
                <w:numId w:val="6"/>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Preguntas para pensar</w:t>
            </w:r>
          </w:p>
          <w:p w:rsidR="00820730" w:rsidRPr="00820730" w:rsidRDefault="00820730" w:rsidP="00820730">
            <w:pPr>
              <w:numPr>
                <w:ilvl w:val="0"/>
                <w:numId w:val="6"/>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Tareas de investigación</w:t>
            </w:r>
          </w:p>
          <w:p w:rsidR="00820730" w:rsidRPr="00820730" w:rsidRDefault="00820730" w:rsidP="00820730">
            <w:pPr>
              <w:numPr>
                <w:ilvl w:val="0"/>
                <w:numId w:val="6"/>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Trabajo en equipos</w:t>
            </w:r>
          </w:p>
          <w:p w:rsidR="00820730" w:rsidRPr="00820730" w:rsidRDefault="00820730" w:rsidP="00820730">
            <w:pPr>
              <w:numPr>
                <w:ilvl w:val="0"/>
                <w:numId w:val="6"/>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Exposición de temas por los alumnos</w:t>
            </w:r>
          </w:p>
          <w:p w:rsidR="00820730" w:rsidRPr="00820730" w:rsidRDefault="00820730" w:rsidP="00820730">
            <w:pPr>
              <w:numPr>
                <w:ilvl w:val="0"/>
                <w:numId w:val="6"/>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Observación y realización de experimentos</w:t>
            </w:r>
          </w:p>
          <w:p w:rsidR="00820730" w:rsidRPr="00820730" w:rsidRDefault="00820730" w:rsidP="00820730">
            <w:pPr>
              <w:numPr>
                <w:ilvl w:val="0"/>
                <w:numId w:val="6"/>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Visitas a museos, teatros, exposiciones  y conferencias</w:t>
            </w:r>
          </w:p>
        </w:tc>
      </w:tr>
      <w:tr w:rsidR="00820730" w:rsidRPr="00820730" w:rsidTr="00820730">
        <w:tc>
          <w:tcPr>
            <w:tcW w:w="166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4</w:t>
            </w:r>
          </w:p>
        </w:tc>
        <w:tc>
          <w:tcPr>
            <w:tcW w:w="69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numPr>
                <w:ilvl w:val="0"/>
                <w:numId w:val="7"/>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Resolución de cuestionarios y problemas</w:t>
            </w:r>
          </w:p>
          <w:p w:rsidR="00820730" w:rsidRPr="00820730" w:rsidRDefault="00820730" w:rsidP="00820730">
            <w:pPr>
              <w:numPr>
                <w:ilvl w:val="0"/>
                <w:numId w:val="7"/>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Elaboración de cuadros sinópticos y mapas conceptuales</w:t>
            </w:r>
          </w:p>
          <w:p w:rsidR="00820730" w:rsidRPr="00820730" w:rsidRDefault="00820730" w:rsidP="00820730">
            <w:pPr>
              <w:numPr>
                <w:ilvl w:val="0"/>
                <w:numId w:val="7"/>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Trabajo en computadoras y búsquedas en internet</w:t>
            </w:r>
          </w:p>
        </w:tc>
      </w:tr>
      <w:tr w:rsidR="00820730" w:rsidRPr="00820730" w:rsidTr="00820730">
        <w:tc>
          <w:tcPr>
            <w:tcW w:w="166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w:t>
            </w:r>
          </w:p>
        </w:tc>
        <w:tc>
          <w:tcPr>
            <w:tcW w:w="69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numPr>
                <w:ilvl w:val="0"/>
                <w:numId w:val="8"/>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Videos (documentales y películas</w:t>
            </w:r>
          </w:p>
          <w:p w:rsidR="00820730" w:rsidRPr="00820730" w:rsidRDefault="00820730" w:rsidP="00820730">
            <w:pPr>
              <w:numPr>
                <w:ilvl w:val="0"/>
                <w:numId w:val="8"/>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Escenificaciones teatrales por los alumnos</w:t>
            </w:r>
          </w:p>
          <w:p w:rsidR="00820730" w:rsidRPr="00820730" w:rsidRDefault="00820730" w:rsidP="00820730">
            <w:pPr>
              <w:numPr>
                <w:ilvl w:val="0"/>
                <w:numId w:val="8"/>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Elaboración de maquetas</w:t>
            </w:r>
          </w:p>
          <w:p w:rsidR="00820730" w:rsidRPr="00820730" w:rsidRDefault="00820730" w:rsidP="00820730">
            <w:pPr>
              <w:numPr>
                <w:ilvl w:val="0"/>
                <w:numId w:val="8"/>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Juegos</w:t>
            </w:r>
          </w:p>
        </w:tc>
      </w:tr>
      <w:tr w:rsidR="00820730" w:rsidRPr="00820730" w:rsidTr="00820730">
        <w:tc>
          <w:tcPr>
            <w:tcW w:w="166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2</w:t>
            </w:r>
          </w:p>
        </w:tc>
        <w:tc>
          <w:tcPr>
            <w:tcW w:w="69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numPr>
                <w:ilvl w:val="0"/>
                <w:numId w:val="9"/>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xml:space="preserve">Presentaciones en </w:t>
            </w:r>
            <w:proofErr w:type="spellStart"/>
            <w:r w:rsidRPr="00820730">
              <w:rPr>
                <w:rFonts w:ascii="inherit" w:eastAsia="Times New Roman" w:hAnsi="inherit" w:cs="Times New Roman"/>
                <w:color w:val="000000"/>
                <w:sz w:val="20"/>
                <w:szCs w:val="20"/>
                <w:lang w:eastAsia="es-MX"/>
              </w:rPr>
              <w:t>Power</w:t>
            </w:r>
            <w:proofErr w:type="spellEnd"/>
            <w:r w:rsidRPr="00820730">
              <w:rPr>
                <w:rFonts w:ascii="inherit" w:eastAsia="Times New Roman" w:hAnsi="inherit" w:cs="Times New Roman"/>
                <w:color w:val="000000"/>
                <w:sz w:val="20"/>
                <w:szCs w:val="20"/>
                <w:lang w:eastAsia="es-MX"/>
              </w:rPr>
              <w:t xml:space="preserve"> Point por el docente</w:t>
            </w:r>
          </w:p>
        </w:tc>
      </w:tr>
      <w:tr w:rsidR="00820730" w:rsidRPr="00820730" w:rsidTr="00820730">
        <w:tc>
          <w:tcPr>
            <w:tcW w:w="166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w:t>
            </w:r>
          </w:p>
        </w:tc>
        <w:tc>
          <w:tcPr>
            <w:tcW w:w="697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numPr>
                <w:ilvl w:val="0"/>
                <w:numId w:val="10"/>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Dictado</w:t>
            </w:r>
          </w:p>
          <w:p w:rsidR="00820730" w:rsidRPr="00820730" w:rsidRDefault="00820730" w:rsidP="00820730">
            <w:pPr>
              <w:numPr>
                <w:ilvl w:val="0"/>
                <w:numId w:val="10"/>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Preguntas del docente a los alumnos sobre contenidos memorizados</w:t>
            </w:r>
          </w:p>
          <w:p w:rsidR="00820730" w:rsidRPr="00820730" w:rsidRDefault="00820730" w:rsidP="00820730">
            <w:pPr>
              <w:numPr>
                <w:ilvl w:val="0"/>
                <w:numId w:val="10"/>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Exposición del docente frente al pizarrón</w:t>
            </w:r>
          </w:p>
          <w:p w:rsidR="00820730" w:rsidRPr="00820730" w:rsidRDefault="00820730" w:rsidP="00820730">
            <w:pPr>
              <w:numPr>
                <w:ilvl w:val="0"/>
                <w:numId w:val="10"/>
              </w:numPr>
              <w:spacing w:after="210" w:line="378" w:lineRule="atLeast"/>
              <w:ind w:left="900"/>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Lectura y trabajo en libros de texto</w:t>
            </w:r>
          </w:p>
        </w:tc>
      </w:tr>
    </w:tbl>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La fórmula para obtener el IPR es la siguiente:</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val="en-US" w:eastAsia="es-MX"/>
        </w:rPr>
      </w:pPr>
      <w:r w:rsidRPr="00820730">
        <w:rPr>
          <w:rFonts w:ascii="Century Gothic" w:eastAsia="Times New Roman" w:hAnsi="Century Gothic" w:cs="Times New Roman"/>
          <w:color w:val="000000"/>
          <w:sz w:val="21"/>
          <w:szCs w:val="21"/>
          <w:lang w:eastAsia="es-MX"/>
        </w:rPr>
        <w:t>                                                         </w:t>
      </w:r>
      <w:r w:rsidRPr="00820730">
        <w:rPr>
          <w:rFonts w:ascii="Century Gothic" w:eastAsia="Times New Roman" w:hAnsi="Century Gothic" w:cs="Times New Roman"/>
          <w:color w:val="000000"/>
          <w:sz w:val="21"/>
          <w:szCs w:val="21"/>
          <w:u w:val="single"/>
          <w:bdr w:val="none" w:sz="0" w:space="0" w:color="auto" w:frame="1"/>
          <w:lang w:eastAsia="es-MX"/>
        </w:rPr>
        <w:t> </w:t>
      </w:r>
      <w:r w:rsidRPr="00820730">
        <w:rPr>
          <w:rFonts w:ascii="Century Gothic" w:eastAsia="Times New Roman" w:hAnsi="Century Gothic" w:cs="Times New Roman"/>
          <w:color w:val="000000"/>
          <w:sz w:val="21"/>
          <w:szCs w:val="21"/>
          <w:u w:val="single"/>
          <w:bdr w:val="none" w:sz="0" w:space="0" w:color="auto" w:frame="1"/>
          <w:lang w:val="en-US" w:eastAsia="es-MX"/>
        </w:rPr>
        <w:t>FFE X GPR</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val="en-US" w:eastAsia="es-MX"/>
        </w:rPr>
      </w:pPr>
      <w:r w:rsidRPr="00820730">
        <w:rPr>
          <w:rFonts w:ascii="Century Gothic" w:eastAsia="Times New Roman" w:hAnsi="Century Gothic" w:cs="Times New Roman"/>
          <w:color w:val="000000"/>
          <w:sz w:val="21"/>
          <w:szCs w:val="21"/>
          <w:lang w:val="en-US" w:eastAsia="es-MX"/>
        </w:rPr>
        <w:t>IPR = ________</w:t>
      </w:r>
      <w:r w:rsidRPr="00820730">
        <w:rPr>
          <w:rFonts w:ascii="Century Gothic" w:eastAsia="Times New Roman" w:hAnsi="Century Gothic" w:cs="Times New Roman"/>
          <w:color w:val="000000"/>
          <w:sz w:val="21"/>
          <w:szCs w:val="21"/>
          <w:u w:val="single"/>
          <w:bdr w:val="none" w:sz="0" w:space="0" w:color="auto" w:frame="1"/>
          <w:lang w:val="en-US" w:eastAsia="es-MX"/>
        </w:rPr>
        <w:t>N</w:t>
      </w:r>
      <w:r w:rsidRPr="00820730">
        <w:rPr>
          <w:rFonts w:ascii="Century Gothic" w:eastAsia="Times New Roman" w:hAnsi="Century Gothic" w:cs="Times New Roman"/>
          <w:color w:val="000000"/>
          <w:sz w:val="21"/>
          <w:szCs w:val="21"/>
          <w:lang w:val="en-US" w:eastAsia="es-MX"/>
        </w:rPr>
        <w:t>____________</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val="en-US" w:eastAsia="es-MX"/>
        </w:rPr>
        <w:t xml:space="preserve">                </w:t>
      </w:r>
      <w:r w:rsidRPr="00820730">
        <w:rPr>
          <w:rFonts w:ascii="Century Gothic" w:eastAsia="Times New Roman" w:hAnsi="Century Gothic" w:cs="Times New Roman"/>
          <w:color w:val="000000"/>
          <w:sz w:val="21"/>
          <w:szCs w:val="21"/>
          <w:lang w:eastAsia="es-MX"/>
        </w:rPr>
        <w:t>20</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IPR = Índice de Promoción del Razonamiento</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FFE = Frecuencias de Formas de Enseñanza</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GPR= Grado de Promoción del Razonamiento en cada forma de enseñanza</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N = </w:t>
      </w:r>
      <w:proofErr w:type="spellStart"/>
      <w:r w:rsidRPr="00820730">
        <w:rPr>
          <w:rFonts w:ascii="Century Gothic" w:eastAsia="Times New Roman" w:hAnsi="Century Gothic" w:cs="Times New Roman"/>
          <w:color w:val="000000"/>
          <w:sz w:val="21"/>
          <w:szCs w:val="21"/>
          <w:lang w:eastAsia="es-MX"/>
        </w:rPr>
        <w:t>Numero</w:t>
      </w:r>
      <w:proofErr w:type="spellEnd"/>
      <w:r w:rsidRPr="00820730">
        <w:rPr>
          <w:rFonts w:ascii="Century Gothic" w:eastAsia="Times New Roman" w:hAnsi="Century Gothic" w:cs="Times New Roman"/>
          <w:color w:val="000000"/>
          <w:sz w:val="21"/>
          <w:szCs w:val="21"/>
          <w:lang w:eastAsia="es-MX"/>
        </w:rPr>
        <w:t xml:space="preserve"> de alumnos del grupo</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Tabla No. 5</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CORRELACIÓN ENTRE NIVELES DE DESARROLLO COGNITIVO DE LOS GRUPOS ESTUDIADOS Y LOS ÍNDICES DE PROMOCIÓN DEL RAZONAMIENTO EN LAS FORMAS DE ENSEÑANZA QUE UTILIZAN SUS MAESTROS</w:t>
      </w:r>
    </w:p>
    <w:tbl>
      <w:tblPr>
        <w:tblW w:w="0" w:type="auto"/>
        <w:tblCellMar>
          <w:left w:w="0" w:type="dxa"/>
          <w:right w:w="0" w:type="dxa"/>
        </w:tblCellMar>
        <w:tblLook w:val="04A0" w:firstRow="1" w:lastRow="0" w:firstColumn="1" w:lastColumn="0" w:noHBand="0" w:noVBand="1"/>
      </w:tblPr>
      <w:tblGrid>
        <w:gridCol w:w="2160"/>
        <w:gridCol w:w="2160"/>
        <w:gridCol w:w="2160"/>
        <w:gridCol w:w="2160"/>
      </w:tblGrid>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GRUPOS</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MEDIAS DE DESARROLLO COGNITIVO</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ÍNDICES DE PROMOCIÓN DEL RAZONAMIENTO EN LA ENSEÑANZA</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CORRELACIONES</w:t>
            </w:r>
          </w:p>
        </w:tc>
      </w:tr>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1° A</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2.17</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157.5</w:t>
            </w:r>
          </w:p>
        </w:tc>
        <w:tc>
          <w:tcPr>
            <w:tcW w:w="2160" w:type="dxa"/>
            <w:vMerge w:val="restart"/>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r = 0.59</w:t>
            </w:r>
          </w:p>
        </w:tc>
      </w:tr>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 B</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1.39</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159.3</w:t>
            </w:r>
          </w:p>
        </w:tc>
        <w:tc>
          <w:tcPr>
            <w:tcW w:w="0" w:type="auto"/>
            <w:vMerge/>
            <w:tcBorders>
              <w:top w:val="nil"/>
              <w:left w:val="nil"/>
              <w:bottom w:val="nil"/>
              <w:right w:val="nil"/>
            </w:tcBorders>
            <w:vAlign w:val="bottom"/>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r>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 C</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2.53</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166.1</w:t>
            </w:r>
          </w:p>
        </w:tc>
        <w:tc>
          <w:tcPr>
            <w:tcW w:w="0" w:type="auto"/>
            <w:vMerge/>
            <w:tcBorders>
              <w:top w:val="nil"/>
              <w:left w:val="nil"/>
              <w:bottom w:val="nil"/>
              <w:right w:val="nil"/>
            </w:tcBorders>
            <w:vAlign w:val="bottom"/>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r>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 D</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2.44</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176.4</w:t>
            </w:r>
          </w:p>
        </w:tc>
        <w:tc>
          <w:tcPr>
            <w:tcW w:w="0" w:type="auto"/>
            <w:vMerge/>
            <w:tcBorders>
              <w:top w:val="nil"/>
              <w:left w:val="nil"/>
              <w:bottom w:val="nil"/>
              <w:right w:val="nil"/>
            </w:tcBorders>
            <w:vAlign w:val="bottom"/>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r>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2.63</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171</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0" w:line="240" w:lineRule="auto"/>
              <w:rPr>
                <w:rFonts w:ascii="Century Gothic" w:eastAsia="Times New Roman" w:hAnsi="Century Gothic" w:cs="Times New Roman"/>
                <w:color w:val="000000"/>
                <w:sz w:val="20"/>
                <w:szCs w:val="20"/>
                <w:lang w:eastAsia="es-MX"/>
              </w:rPr>
            </w:pPr>
          </w:p>
        </w:tc>
      </w:tr>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A</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2.42</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179</w:t>
            </w:r>
          </w:p>
        </w:tc>
        <w:tc>
          <w:tcPr>
            <w:tcW w:w="2160" w:type="dxa"/>
            <w:vMerge w:val="restart"/>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r = 0.55</w:t>
            </w:r>
          </w:p>
        </w:tc>
      </w:tr>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B</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2.34</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177</w:t>
            </w:r>
          </w:p>
        </w:tc>
        <w:tc>
          <w:tcPr>
            <w:tcW w:w="0" w:type="auto"/>
            <w:vMerge/>
            <w:tcBorders>
              <w:top w:val="nil"/>
              <w:left w:val="nil"/>
              <w:bottom w:val="nil"/>
              <w:right w:val="nil"/>
            </w:tcBorders>
            <w:vAlign w:val="bottom"/>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r>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C</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w:t>
            </w:r>
          </w:p>
        </w:tc>
        <w:tc>
          <w:tcPr>
            <w:tcW w:w="0" w:type="auto"/>
            <w:vMerge/>
            <w:tcBorders>
              <w:top w:val="nil"/>
              <w:left w:val="nil"/>
              <w:bottom w:val="nil"/>
              <w:right w:val="nil"/>
            </w:tcBorders>
            <w:vAlign w:val="bottom"/>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r>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D</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2.57</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176.3</w:t>
            </w:r>
          </w:p>
        </w:tc>
        <w:tc>
          <w:tcPr>
            <w:tcW w:w="0" w:type="auto"/>
            <w:vMerge/>
            <w:tcBorders>
              <w:top w:val="nil"/>
              <w:left w:val="nil"/>
              <w:bottom w:val="nil"/>
              <w:right w:val="nil"/>
            </w:tcBorders>
            <w:vAlign w:val="bottom"/>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r>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E</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2.14</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169.169.7</w:t>
            </w:r>
          </w:p>
        </w:tc>
        <w:tc>
          <w:tcPr>
            <w:tcW w:w="0" w:type="auto"/>
            <w:vMerge/>
            <w:tcBorders>
              <w:top w:val="nil"/>
              <w:left w:val="nil"/>
              <w:bottom w:val="nil"/>
              <w:right w:val="nil"/>
            </w:tcBorders>
            <w:vAlign w:val="bottom"/>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r>
      <w:tr w:rsidR="00820730" w:rsidRPr="00820730" w:rsidTr="00820730">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 F</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1.55</w:t>
            </w:r>
          </w:p>
        </w:tc>
        <w:tc>
          <w:tcPr>
            <w:tcW w:w="2160"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185.8</w:t>
            </w:r>
          </w:p>
        </w:tc>
        <w:tc>
          <w:tcPr>
            <w:tcW w:w="0" w:type="auto"/>
            <w:vMerge/>
            <w:tcBorders>
              <w:top w:val="nil"/>
              <w:left w:val="nil"/>
              <w:bottom w:val="nil"/>
              <w:right w:val="nil"/>
            </w:tcBorders>
            <w:vAlign w:val="bottom"/>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r>
    </w:tbl>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Nota: El grupo  3º C no se consideró para la correlación porque, como se dijo en el apartado de método, su desempeño en la prueba fue atípico.</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Tabla No. 6</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PRUEBA DE SIGNIFICACIÓN CHI CUADRADA PARA VERIFICAR RELACIONES ENTRE HABILIDADES COGNITIVAS Y PROMOCIÓN DEL RAZONAMIENTO</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EN LA ENSEÑANZA       </w:t>
      </w:r>
    </w:p>
    <w:tbl>
      <w:tblPr>
        <w:tblW w:w="0" w:type="auto"/>
        <w:tblCellMar>
          <w:left w:w="0" w:type="dxa"/>
          <w:right w:w="0" w:type="dxa"/>
        </w:tblCellMar>
        <w:tblLook w:val="04A0" w:firstRow="1" w:lastRow="0" w:firstColumn="1" w:lastColumn="0" w:noHBand="0" w:noVBand="1"/>
      </w:tblPr>
      <w:tblGrid>
        <w:gridCol w:w="1911"/>
        <w:gridCol w:w="1695"/>
        <w:gridCol w:w="1695"/>
        <w:gridCol w:w="1695"/>
        <w:gridCol w:w="1695"/>
      </w:tblGrid>
      <w:tr w:rsidR="00820730" w:rsidRPr="00820730" w:rsidTr="00820730">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VARIABLES</w:t>
            </w:r>
          </w:p>
        </w:tc>
        <w:tc>
          <w:tcPr>
            <w:tcW w:w="6780" w:type="dxa"/>
            <w:gridSpan w:val="4"/>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NIVEL DE DESARROLLO COGNITIVO</w:t>
            </w:r>
          </w:p>
        </w:tc>
      </w:tr>
      <w:tr w:rsidR="00820730" w:rsidRPr="00820730" w:rsidTr="00820730">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0" w:line="240" w:lineRule="auto"/>
              <w:rPr>
                <w:rFonts w:ascii="Century Gothic" w:eastAsia="Times New Roman" w:hAnsi="Century Gothic" w:cs="Times New Roman"/>
                <w:color w:val="000000"/>
                <w:sz w:val="20"/>
                <w:szCs w:val="20"/>
                <w:lang w:eastAsia="es-MX"/>
              </w:rPr>
            </w:pP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0" w:line="240" w:lineRule="auto"/>
              <w:rPr>
                <w:rFonts w:ascii="Century Gothic" w:eastAsia="Times New Roman" w:hAnsi="Century Gothic" w:cs="Times New Roman"/>
                <w:color w:val="000000"/>
                <w:sz w:val="20"/>
                <w:szCs w:val="20"/>
                <w:lang w:eastAsia="es-MX"/>
              </w:rPr>
            </w:pP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BAJO</w:t>
            </w: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ALTO</w:t>
            </w: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w:t>
            </w:r>
          </w:p>
        </w:tc>
      </w:tr>
      <w:tr w:rsidR="00820730" w:rsidRPr="00820730" w:rsidTr="00820730">
        <w:tc>
          <w:tcPr>
            <w:tcW w:w="1695" w:type="dxa"/>
            <w:vMerge w:val="restart"/>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ÍNDICE  DE</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 xml:space="preserve">PROMOCIÓN </w:t>
            </w:r>
            <w:r w:rsidRPr="00820730">
              <w:rPr>
                <w:rFonts w:ascii="inherit" w:eastAsia="Times New Roman" w:hAnsi="inherit" w:cs="Times New Roman"/>
                <w:color w:val="000000"/>
                <w:sz w:val="20"/>
                <w:szCs w:val="20"/>
                <w:lang w:eastAsia="es-MX"/>
              </w:rPr>
              <w:lastRenderedPageBreak/>
              <w:t>DEL RAZONAMIENTO EN LAS FORMAS DE ENSEÑANZA</w:t>
            </w: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lastRenderedPageBreak/>
              <w:t>ALTO</w:t>
            </w: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FO = 0</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FE = 1.5</w:t>
            </w: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FO = 5</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FE = 3.5</w:t>
            </w: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5</w:t>
            </w:r>
          </w:p>
        </w:tc>
      </w:tr>
      <w:tr w:rsidR="00820730" w:rsidRPr="00820730" w:rsidTr="00820730">
        <w:tc>
          <w:tcPr>
            <w:tcW w:w="0" w:type="auto"/>
            <w:vMerge/>
            <w:tcBorders>
              <w:top w:val="nil"/>
              <w:left w:val="nil"/>
              <w:bottom w:val="nil"/>
              <w:right w:val="nil"/>
            </w:tcBorders>
            <w:vAlign w:val="center"/>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BAJO</w:t>
            </w: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FO = 3</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FE = 1.5</w:t>
            </w: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FO = 2</w:t>
            </w:r>
          </w:p>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FE = 3.5</w:t>
            </w: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5</w:t>
            </w:r>
          </w:p>
        </w:tc>
      </w:tr>
      <w:tr w:rsidR="00820730" w:rsidRPr="00820730" w:rsidTr="00820730">
        <w:tc>
          <w:tcPr>
            <w:tcW w:w="0" w:type="auto"/>
            <w:vMerge/>
            <w:tcBorders>
              <w:top w:val="nil"/>
              <w:left w:val="nil"/>
              <w:bottom w:val="nil"/>
              <w:right w:val="nil"/>
            </w:tcBorders>
            <w:vAlign w:val="center"/>
            <w:hideMark/>
          </w:tcPr>
          <w:p w:rsidR="00820730" w:rsidRPr="00820730" w:rsidRDefault="00820730" w:rsidP="00820730">
            <w:pPr>
              <w:spacing w:after="0" w:line="240" w:lineRule="auto"/>
              <w:rPr>
                <w:rFonts w:ascii="inherit" w:eastAsia="Times New Roman" w:hAnsi="inherit" w:cs="Times New Roman"/>
                <w:color w:val="000000"/>
                <w:sz w:val="20"/>
                <w:szCs w:val="20"/>
                <w:lang w:eastAsia="es-MX"/>
              </w:rPr>
            </w:pP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T</w:t>
            </w: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3</w:t>
            </w: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7</w:t>
            </w:r>
          </w:p>
        </w:tc>
        <w:tc>
          <w:tcPr>
            <w:tcW w:w="1695" w:type="dxa"/>
            <w:tcBorders>
              <w:top w:val="nil"/>
              <w:left w:val="nil"/>
              <w:bottom w:val="nil"/>
              <w:right w:val="nil"/>
            </w:tcBorders>
            <w:tcMar>
              <w:top w:w="0" w:type="dxa"/>
              <w:left w:w="150" w:type="dxa"/>
              <w:bottom w:w="0" w:type="dxa"/>
              <w:right w:w="150" w:type="dxa"/>
            </w:tcMar>
            <w:vAlign w:val="bottom"/>
            <w:hideMark/>
          </w:tcPr>
          <w:p w:rsidR="00820730" w:rsidRPr="00820730" w:rsidRDefault="00820730" w:rsidP="00820730">
            <w:pPr>
              <w:spacing w:after="270" w:line="351" w:lineRule="atLeast"/>
              <w:jc w:val="both"/>
              <w:textAlignment w:val="baseline"/>
              <w:rPr>
                <w:rFonts w:ascii="inherit" w:eastAsia="Times New Roman" w:hAnsi="inherit" w:cs="Times New Roman"/>
                <w:color w:val="000000"/>
                <w:sz w:val="20"/>
                <w:szCs w:val="20"/>
                <w:lang w:eastAsia="es-MX"/>
              </w:rPr>
            </w:pPr>
            <w:r w:rsidRPr="00820730">
              <w:rPr>
                <w:rFonts w:ascii="inherit" w:eastAsia="Times New Roman" w:hAnsi="inherit" w:cs="Times New Roman"/>
                <w:color w:val="000000"/>
                <w:sz w:val="20"/>
                <w:szCs w:val="20"/>
                <w:lang w:eastAsia="es-MX"/>
              </w:rPr>
              <w:t>10</w:t>
            </w:r>
          </w:p>
        </w:tc>
      </w:tr>
    </w:tbl>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CHI  CUADRADA =  6     SIGNIFICACIÓN ESTADÍSTICA MENOR A 0,05</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En los resultados de la prueba de habilidades cognitivas aplicada a los alumnos de la muestra, se advierte en primer lugar, un bajo nivel de desarrollo cognitivo en general (2.19 en escala de 0 a 10). Este resultado coincide con los obtenidos en el Programa Internacional de Evaluación de Alumnos (PISA) de la OCDE, que desde 2008 a 20014 han indicado que al menos la mitad de los alumnos mexicanos de educación básica y media, no cuentan con las habilidades y conocimientos elementales para la lectura, matemáticas y ciencias. En la prueba PISA 2012,  el 55% de los alumnos de 15 años en México, todavía no tenían las habilidades mínimas para el aprendizaje de las matemáticas, el 41% carecían de las habilidades correspondientes para la lectura y en ciencias, sólo el 0.5% presentaron un nivel alto (Informe presentado el 2 de diciembre de 2013 por Gabriela Ramos, Directora de Gabinete de la OCDE). Respecto el bajo nivel de posesión y manejo de las operaciones formales por los adolescentes, el mismo Piaget expresó (1970), ante resultados de investigación que contradecían a la baja sus propios hallazgos en Ginebra, que “probablemente habría que esperar hasta los 20 años para que el pensamiento formal se consolide. Es necesario desarrollar nuevas tareas para estudiar el pensamiento formal, más adaptadas a nuevos contextos”. </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Gráfica No. 1</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Resultados de medición de habilidades cognitivas de los alumnos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w:t>
      </w:r>
      <w:proofErr w:type="gramStart"/>
      <w:r w:rsidRPr="00820730">
        <w:rPr>
          <w:rFonts w:ascii="Century Gothic" w:eastAsia="Times New Roman" w:hAnsi="Century Gothic" w:cs="Times New Roman"/>
          <w:color w:val="000000"/>
          <w:sz w:val="21"/>
          <w:szCs w:val="21"/>
          <w:lang w:eastAsia="es-MX"/>
        </w:rPr>
        <w:t>escala</w:t>
      </w:r>
      <w:proofErr w:type="gramEnd"/>
      <w:r w:rsidRPr="00820730">
        <w:rPr>
          <w:rFonts w:ascii="Century Gothic" w:eastAsia="Times New Roman" w:hAnsi="Century Gothic" w:cs="Times New Roman"/>
          <w:color w:val="000000"/>
          <w:sz w:val="21"/>
          <w:szCs w:val="21"/>
          <w:lang w:eastAsia="es-MX"/>
        </w:rPr>
        <w:t xml:space="preserve"> de 0 a 10)</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En los resultados por cada proceso cognitivo medido (Tabla 2 y Gráfica 1), los niveles más bajos se mostraron en las habilidades de deducción y memorización (1.78 y 1.86, respectivamente), lo que limita severamente el pensamiento hipotético deductivo en los adolescentes que es necesario para comprender las condiciones de producción, </w:t>
      </w:r>
      <w:r w:rsidRPr="00820730">
        <w:rPr>
          <w:rFonts w:ascii="Century Gothic" w:eastAsia="Times New Roman" w:hAnsi="Century Gothic" w:cs="Times New Roman"/>
          <w:color w:val="000000"/>
          <w:sz w:val="21"/>
          <w:szCs w:val="21"/>
          <w:lang w:eastAsia="es-MX"/>
        </w:rPr>
        <w:lastRenderedPageBreak/>
        <w:t>implicaciones y prospectivas de objetos, fenómenos procesos y sistemas. En cuanto a la memoria, parece contradictorio el hecho de que se coloque en un nivel tan bajo cuando es un recurso cognitivo que se promueve tradicionalmente en las escuelas de educación básica.; sin embargo, parece que, careciendo frecuentemente de significatividad para los adolescentes, el interés por los contenidos y su capacidad de evocación y recuperación disminuyen una vez pasadas las situaciones de evaluación escolar Se muestra un nivel ligeramente mejor en las habilidades de integración del conocimiento (2.75), lo que incluye su apropiación y aplicación a nivel de conciencia, procesamiento práctico y acción. En este caso, se puede inferir que los adolescentes ponen mayor cuidado en integrar los procesos y formaciones cognitivos que necesitan para algunos requerimientos prácticos inmediatos de su vida cotidiana, aunque no con mucho éxito.</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Gráfica No. 2</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Formas de enseñanza utilizadas por los docentes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5: casi siempre  4: muchas veces  3: aproximadamente la mitad de las veces  2: pocas veces 1: casi nunca  </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En los resultados por grupos de habilidades (segundo cuadro de la Tabla 2), las de pensamiento racional (2.19) resultaron ligeramente superiores a las básicas permanentes (2.04). Sin embargo la diferencia no es significativa y se pueden considerar equivalentes.</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Un resultado muy interesante es que los alumnos de primer grado superan a los de tercero en habilidades de pensamiento racional (2.18 frente a 1.95) e integración (3.53 frente a 2.08). Podemos formular la hipótesis para futuras investigaciones de que esto se debe a que los alumnos de tercer grado han entrado ya de lleno a la adolescencia, con los desconciertos e inestabilidad emocional  que son frecuentes en nuestro contexto sociocultural, y también con eventuales situaciones de enamoramiento y rebeldía ante la autoridad y las tareas obligadas, en  numerosos casos. En un estudio sobre la identidad y el carácter de los adolescentes que asisten a escuelas secundaria públicas en el Distrito Federal (Rodríguez, Cano y Cambrón, 2013) se encontró que el nivel de autoestima y seguridad emocional disminuían en los </w:t>
      </w:r>
      <w:r w:rsidRPr="00820730">
        <w:rPr>
          <w:rFonts w:ascii="Century Gothic" w:eastAsia="Times New Roman" w:hAnsi="Century Gothic" w:cs="Times New Roman"/>
          <w:color w:val="000000"/>
          <w:sz w:val="21"/>
          <w:szCs w:val="21"/>
          <w:lang w:eastAsia="es-MX"/>
        </w:rPr>
        <w:lastRenderedPageBreak/>
        <w:t>alumnos, principalmente en las mujeres, en el periodo de su estancia en la escuela secundaria de primero a tercer grados. Tampoco podemos descartar que las formas de enseñanza y el tipo de actividades escolares a que están sometidos los alumnos en la escuela secundaria, tengan un efecto desfavorable en la promoción de las habilidades de razonamiento, tal como parecen indicarlo los resultados obtenidos al respecto en esta investigación.</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La correlaciones obtenidas entre las medias de desarrollo cognitivo y los índices de promoción del razonamiento (IPR) en las formas de enseñanza (Gráfica 2) utilizadas por los docentes fueron de r = 0.59 en los grupos de primer grado y de r =.0.55 en los de tercer grado. Esto indica la existencia de una relación sistemática entre ambas variables. La </w:t>
      </w:r>
      <w:proofErr w:type="spellStart"/>
      <w:r w:rsidRPr="00820730">
        <w:rPr>
          <w:rFonts w:ascii="Century Gothic" w:eastAsia="Times New Roman" w:hAnsi="Century Gothic" w:cs="Times New Roman"/>
          <w:color w:val="000000"/>
          <w:sz w:val="21"/>
          <w:szCs w:val="21"/>
          <w:lang w:eastAsia="es-MX"/>
        </w:rPr>
        <w:t>covariación</w:t>
      </w:r>
      <w:proofErr w:type="spellEnd"/>
      <w:r w:rsidRPr="00820730">
        <w:rPr>
          <w:rFonts w:ascii="Century Gothic" w:eastAsia="Times New Roman" w:hAnsi="Century Gothic" w:cs="Times New Roman"/>
          <w:color w:val="000000"/>
          <w:sz w:val="21"/>
          <w:szCs w:val="21"/>
          <w:lang w:eastAsia="es-MX"/>
        </w:rPr>
        <w:t xml:space="preserve"> encontrada permite afirmar que aproximadamente una tercera parte de la varianza de los niveles de desarrollo cognitivo demostrado por los estudiantes en la prueba de habilidades cognitivas está asociada con las el grado en que las formas de enseñanza de los docentes promueven el razonamiento de los alumnos. Esta correlación se confirma en la prueba de significación estadística </w:t>
      </w:r>
      <w:proofErr w:type="spellStart"/>
      <w:r w:rsidRPr="00820730">
        <w:rPr>
          <w:rFonts w:ascii="Century Gothic" w:eastAsia="Times New Roman" w:hAnsi="Century Gothic" w:cs="Times New Roman"/>
          <w:color w:val="000000"/>
          <w:sz w:val="21"/>
          <w:szCs w:val="21"/>
          <w:lang w:eastAsia="es-MX"/>
        </w:rPr>
        <w:t>chi</w:t>
      </w:r>
      <w:proofErr w:type="spellEnd"/>
      <w:r w:rsidRPr="00820730">
        <w:rPr>
          <w:rFonts w:ascii="Century Gothic" w:eastAsia="Times New Roman" w:hAnsi="Century Gothic" w:cs="Times New Roman"/>
          <w:color w:val="000000"/>
          <w:sz w:val="21"/>
          <w:szCs w:val="21"/>
          <w:lang w:eastAsia="es-MX"/>
        </w:rPr>
        <w:t xml:space="preserve"> cuadrada en la que se ubicaron los grupos en un cuadro de doble entrada dos por dos, con alto y bajo nivel de habilidades cognitivas en una entrada y alto y bajo índice de promoción del razonamiento en la otra entrada (Tabla 6). La </w:t>
      </w:r>
      <w:proofErr w:type="spellStart"/>
      <w:r w:rsidRPr="00820730">
        <w:rPr>
          <w:rFonts w:ascii="Century Gothic" w:eastAsia="Times New Roman" w:hAnsi="Century Gothic" w:cs="Times New Roman"/>
          <w:color w:val="000000"/>
          <w:sz w:val="21"/>
          <w:szCs w:val="21"/>
          <w:lang w:eastAsia="es-MX"/>
        </w:rPr>
        <w:t>chi</w:t>
      </w:r>
      <w:proofErr w:type="spellEnd"/>
      <w:r w:rsidRPr="00820730">
        <w:rPr>
          <w:rFonts w:ascii="Century Gothic" w:eastAsia="Times New Roman" w:hAnsi="Century Gothic" w:cs="Times New Roman"/>
          <w:color w:val="000000"/>
          <w:sz w:val="21"/>
          <w:szCs w:val="21"/>
          <w:lang w:eastAsia="es-MX"/>
        </w:rPr>
        <w:t xml:space="preserve"> cuadrada obtenida fue 6 y la significación estadística correspondiente es menor a 0.05.</w:t>
      </w:r>
    </w:p>
    <w:p w:rsid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Estos resultados de correlación entre los niveles de desarrollo de habilidades cognitivas de los alumnos y el grado de promoción del razonamiento que propician las formas de enseñanza  concuerdan con las tesis de que las tareas cognitivas son una construcción social en la que el ambiente escolar y la interacción maestro-alumno es un factor influyente (Vid. Griffin y Cole, 1996). Adicionalmente podemos considerar que cómo dice Piaget (1970) no existe estructura cognitiva sin un elemento activador (motivación). La motivación está siempre conectada con un nivel estructural cognoscitivo determinado y probablemente el ambiente escolar y las formas de enseñanza en nuestras escuelas secundarias no sean muy estimulantes para los alumnos adolescentes.</w:t>
      </w:r>
    </w:p>
    <w:p w:rsid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p>
    <w:p w:rsid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p>
    <w:p w:rsidR="00820730" w:rsidRDefault="00820730" w:rsidP="00820730">
      <w:pPr>
        <w:tabs>
          <w:tab w:val="left" w:pos="5355"/>
        </w:tabs>
        <w:spacing w:after="0" w:line="378" w:lineRule="atLeast"/>
        <w:jc w:val="both"/>
        <w:textAlignment w:val="baseline"/>
        <w:rPr>
          <w:rFonts w:ascii="Century Gothic" w:eastAsia="Times New Roman" w:hAnsi="Century Gothic" w:cs="Times New Roman"/>
          <w:color w:val="000000"/>
          <w:sz w:val="21"/>
          <w:szCs w:val="21"/>
          <w:lang w:eastAsia="es-MX"/>
        </w:rPr>
      </w:pPr>
      <w:r>
        <w:rPr>
          <w:rFonts w:ascii="Century Gothic" w:eastAsia="Times New Roman" w:hAnsi="Century Gothic" w:cs="Times New Roman"/>
          <w:color w:val="000000"/>
          <w:sz w:val="21"/>
          <w:szCs w:val="21"/>
          <w:lang w:eastAsia="es-MX"/>
        </w:rPr>
        <w:lastRenderedPageBreak/>
        <w:t>NOTA: Liga de consulta</w:t>
      </w:r>
      <w:r>
        <w:rPr>
          <w:rFonts w:ascii="Century Gothic" w:eastAsia="Times New Roman" w:hAnsi="Century Gothic" w:cs="Times New Roman"/>
          <w:color w:val="000000"/>
          <w:sz w:val="21"/>
          <w:szCs w:val="21"/>
          <w:lang w:eastAsia="es-MX"/>
        </w:rPr>
        <w:tab/>
      </w:r>
      <w:bookmarkStart w:id="0" w:name="_GoBack"/>
      <w:bookmarkEnd w:id="0"/>
    </w:p>
    <w:p w:rsid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https://transformacion-educativa.com/2do-congreso/ponencias/Eje-9/L1-10.html</w:t>
      </w:r>
    </w:p>
    <w:p w:rsid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p>
    <w:p w:rsid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REFERENCIAS Y OTRAS FUENTES DE INFORMACIÓN</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AGUADO, L. (2005). “Cognición y emoción. Efectos de la emoción sobre los procesos cognitivos”. En Aguado, L. (2005) </w:t>
      </w:r>
      <w:r w:rsidRPr="00820730">
        <w:rPr>
          <w:rFonts w:ascii="inherit" w:eastAsia="Times New Roman" w:hAnsi="inherit" w:cs="Times New Roman"/>
          <w:b/>
          <w:bCs/>
          <w:color w:val="69307B"/>
          <w:sz w:val="21"/>
          <w:szCs w:val="21"/>
          <w:bdr w:val="none" w:sz="0" w:space="0" w:color="auto" w:frame="1"/>
          <w:lang w:eastAsia="es-MX"/>
        </w:rPr>
        <w:t>Emoción, afecto y motivación. </w:t>
      </w:r>
      <w:r w:rsidRPr="00820730">
        <w:rPr>
          <w:rFonts w:ascii="Century Gothic" w:eastAsia="Times New Roman" w:hAnsi="Century Gothic" w:cs="Times New Roman"/>
          <w:color w:val="000000"/>
          <w:sz w:val="21"/>
          <w:szCs w:val="21"/>
          <w:lang w:eastAsia="es-MX"/>
        </w:rPr>
        <w:t>Madrid: Alianza.</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AUSUBBEL, David P. y Joseph </w:t>
      </w:r>
      <w:proofErr w:type="spellStart"/>
      <w:r w:rsidRPr="00820730">
        <w:rPr>
          <w:rFonts w:ascii="Century Gothic" w:eastAsia="Times New Roman" w:hAnsi="Century Gothic" w:cs="Times New Roman"/>
          <w:color w:val="000000"/>
          <w:sz w:val="21"/>
          <w:szCs w:val="21"/>
          <w:lang w:eastAsia="es-MX"/>
        </w:rPr>
        <w:t>Novak</w:t>
      </w:r>
      <w:proofErr w:type="spellEnd"/>
      <w:r w:rsidRPr="00820730">
        <w:rPr>
          <w:rFonts w:ascii="Century Gothic" w:eastAsia="Times New Roman" w:hAnsi="Century Gothic" w:cs="Times New Roman"/>
          <w:color w:val="000000"/>
          <w:sz w:val="21"/>
          <w:szCs w:val="21"/>
          <w:lang w:eastAsia="es-MX"/>
        </w:rPr>
        <w:t xml:space="preserve"> (1989)  </w:t>
      </w:r>
      <w:r w:rsidRPr="00820730">
        <w:rPr>
          <w:rFonts w:ascii="inherit" w:eastAsia="Times New Roman" w:hAnsi="inherit" w:cs="Times New Roman"/>
          <w:b/>
          <w:bCs/>
          <w:color w:val="69307B"/>
          <w:sz w:val="21"/>
          <w:szCs w:val="21"/>
          <w:bdr w:val="none" w:sz="0" w:space="0" w:color="auto" w:frame="1"/>
          <w:lang w:eastAsia="es-MX"/>
        </w:rPr>
        <w:t>Psicología educativa. </w:t>
      </w:r>
      <w:r w:rsidRPr="00820730">
        <w:rPr>
          <w:rFonts w:ascii="Century Gothic" w:eastAsia="Times New Roman" w:hAnsi="Century Gothic" w:cs="Times New Roman"/>
          <w:color w:val="000000"/>
          <w:sz w:val="21"/>
          <w:szCs w:val="21"/>
          <w:lang w:eastAsia="es-MX"/>
        </w:rPr>
        <w:t>México: Trillas.</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BRUNNER, Jerome (1969) </w:t>
      </w:r>
      <w:r w:rsidRPr="00820730">
        <w:rPr>
          <w:rFonts w:ascii="inherit" w:eastAsia="Times New Roman" w:hAnsi="inherit" w:cs="Times New Roman"/>
          <w:b/>
          <w:bCs/>
          <w:color w:val="69307B"/>
          <w:sz w:val="21"/>
          <w:szCs w:val="21"/>
          <w:bdr w:val="none" w:sz="0" w:space="0" w:color="auto" w:frame="1"/>
          <w:lang w:eastAsia="es-MX"/>
        </w:rPr>
        <w:t>Hacia una teoría de la instrucción. </w:t>
      </w:r>
      <w:r w:rsidRPr="00820730">
        <w:rPr>
          <w:rFonts w:ascii="Century Gothic" w:eastAsia="Times New Roman" w:hAnsi="Century Gothic" w:cs="Times New Roman"/>
          <w:color w:val="000000"/>
          <w:sz w:val="21"/>
          <w:szCs w:val="21"/>
          <w:lang w:eastAsia="es-MX"/>
        </w:rPr>
        <w:t>México: Hispanoamericana.</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CANO, Salvador e Hilario Rodríguez (2006) </w:t>
      </w:r>
      <w:r w:rsidRPr="00820730">
        <w:rPr>
          <w:rFonts w:ascii="inherit" w:eastAsia="Times New Roman" w:hAnsi="inherit" w:cs="Times New Roman"/>
          <w:b/>
          <w:bCs/>
          <w:color w:val="69307B"/>
          <w:sz w:val="21"/>
          <w:szCs w:val="21"/>
          <w:bdr w:val="none" w:sz="0" w:space="0" w:color="auto" w:frame="1"/>
          <w:lang w:eastAsia="es-MX"/>
        </w:rPr>
        <w:t>La práctica educativa en las escuelas secundarias públicas del Distrito Federal</w:t>
      </w:r>
      <w:r w:rsidRPr="00820730">
        <w:rPr>
          <w:rFonts w:ascii="Century Gothic" w:eastAsia="Times New Roman" w:hAnsi="Century Gothic" w:cs="Times New Roman"/>
          <w:color w:val="000000"/>
          <w:sz w:val="21"/>
          <w:szCs w:val="21"/>
          <w:lang w:eastAsia="es-MX"/>
        </w:rPr>
        <w:t>. Informe de investigación ENSM. México.</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CARRETERO, Mario (1985 “El Desarrollo cognitivo en la adolescencia y la juventud” En Carretero, Mario, Juan Ignacio Pozo y Miel </w:t>
      </w:r>
      <w:proofErr w:type="gramStart"/>
      <w:r w:rsidRPr="00820730">
        <w:rPr>
          <w:rFonts w:ascii="Century Gothic" w:eastAsia="Times New Roman" w:hAnsi="Century Gothic" w:cs="Times New Roman"/>
          <w:color w:val="000000"/>
          <w:sz w:val="21"/>
          <w:szCs w:val="21"/>
          <w:lang w:eastAsia="es-MX"/>
        </w:rPr>
        <w:t>Ascencio(</w:t>
      </w:r>
      <w:proofErr w:type="gramEnd"/>
      <w:r w:rsidRPr="00820730">
        <w:rPr>
          <w:rFonts w:ascii="Century Gothic" w:eastAsia="Times New Roman" w:hAnsi="Century Gothic" w:cs="Times New Roman"/>
          <w:color w:val="000000"/>
          <w:sz w:val="21"/>
          <w:szCs w:val="21"/>
          <w:lang w:eastAsia="es-MX"/>
        </w:rPr>
        <w:t>1985)</w:t>
      </w:r>
      <w:r w:rsidRPr="00820730">
        <w:rPr>
          <w:rFonts w:ascii="inherit" w:eastAsia="Times New Roman" w:hAnsi="inherit" w:cs="Times New Roman"/>
          <w:b/>
          <w:bCs/>
          <w:color w:val="69307B"/>
          <w:sz w:val="21"/>
          <w:szCs w:val="21"/>
          <w:bdr w:val="none" w:sz="0" w:space="0" w:color="auto" w:frame="1"/>
          <w:lang w:eastAsia="es-MX"/>
        </w:rPr>
        <w:t> Psicología evolutiva Tomo 3. </w:t>
      </w:r>
      <w:r w:rsidRPr="00820730">
        <w:rPr>
          <w:rFonts w:ascii="Century Gothic" w:eastAsia="Times New Roman" w:hAnsi="Century Gothic" w:cs="Times New Roman"/>
          <w:color w:val="000000"/>
          <w:sz w:val="21"/>
          <w:szCs w:val="21"/>
          <w:lang w:eastAsia="es-MX"/>
        </w:rPr>
        <w:t>Madrid.: Alianza.</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DELVAL, Juan (1994) </w:t>
      </w:r>
      <w:r w:rsidRPr="00820730">
        <w:rPr>
          <w:rFonts w:ascii="inherit" w:eastAsia="Times New Roman" w:hAnsi="inherit" w:cs="Times New Roman"/>
          <w:b/>
          <w:bCs/>
          <w:color w:val="69307B"/>
          <w:sz w:val="21"/>
          <w:szCs w:val="21"/>
          <w:bdr w:val="none" w:sz="0" w:space="0" w:color="auto" w:frame="1"/>
          <w:lang w:eastAsia="es-MX"/>
        </w:rPr>
        <w:t>El desarrollo humano. </w:t>
      </w:r>
      <w:r w:rsidRPr="00820730">
        <w:rPr>
          <w:rFonts w:ascii="Century Gothic" w:eastAsia="Times New Roman" w:hAnsi="Century Gothic" w:cs="Times New Roman"/>
          <w:color w:val="000000"/>
          <w:sz w:val="21"/>
          <w:szCs w:val="21"/>
          <w:lang w:eastAsia="es-MX"/>
        </w:rPr>
        <w:t>México: Siglo XXI.</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 xml:space="preserve">GRIFFIN, </w:t>
      </w:r>
      <w:proofErr w:type="spellStart"/>
      <w:r w:rsidRPr="00820730">
        <w:rPr>
          <w:rFonts w:ascii="Century Gothic" w:eastAsia="Times New Roman" w:hAnsi="Century Gothic" w:cs="Times New Roman"/>
          <w:color w:val="000000"/>
          <w:sz w:val="21"/>
          <w:szCs w:val="21"/>
          <w:lang w:eastAsia="es-MX"/>
        </w:rPr>
        <w:t>Peg</w:t>
      </w:r>
      <w:proofErr w:type="spellEnd"/>
      <w:r w:rsidRPr="00820730">
        <w:rPr>
          <w:rFonts w:ascii="Century Gothic" w:eastAsia="Times New Roman" w:hAnsi="Century Gothic" w:cs="Times New Roman"/>
          <w:color w:val="000000"/>
          <w:sz w:val="21"/>
          <w:szCs w:val="21"/>
          <w:lang w:eastAsia="es-MX"/>
        </w:rPr>
        <w:t xml:space="preserve"> y Michael Cole (1996). </w:t>
      </w:r>
      <w:r w:rsidRPr="00820730">
        <w:rPr>
          <w:rFonts w:ascii="inherit" w:eastAsia="Times New Roman" w:hAnsi="inherit" w:cs="Times New Roman"/>
          <w:b/>
          <w:bCs/>
          <w:color w:val="69307B"/>
          <w:sz w:val="21"/>
          <w:szCs w:val="21"/>
          <w:bdr w:val="none" w:sz="0" w:space="0" w:color="auto" w:frame="1"/>
          <w:lang w:eastAsia="es-MX"/>
        </w:rPr>
        <w:t>La zona de construcción del conocimiento. </w:t>
      </w:r>
      <w:r w:rsidRPr="00820730">
        <w:rPr>
          <w:rFonts w:ascii="Century Gothic" w:eastAsia="Times New Roman" w:hAnsi="Century Gothic" w:cs="Times New Roman"/>
          <w:color w:val="000000"/>
          <w:sz w:val="21"/>
          <w:szCs w:val="21"/>
          <w:lang w:eastAsia="es-MX"/>
        </w:rPr>
        <w:t>Madrid: Morata.</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INHELDER, B. y J. Piaget 1955) </w:t>
      </w:r>
      <w:r w:rsidRPr="00820730">
        <w:rPr>
          <w:rFonts w:ascii="inherit" w:eastAsia="Times New Roman" w:hAnsi="inherit" w:cs="Times New Roman"/>
          <w:b/>
          <w:bCs/>
          <w:color w:val="69307B"/>
          <w:sz w:val="21"/>
          <w:szCs w:val="21"/>
          <w:bdr w:val="none" w:sz="0" w:space="0" w:color="auto" w:frame="1"/>
          <w:lang w:eastAsia="es-MX"/>
        </w:rPr>
        <w:t>De la lógica del niño a la lógica del adolescente</w:t>
      </w:r>
      <w:r w:rsidRPr="00820730">
        <w:rPr>
          <w:rFonts w:ascii="Century Gothic" w:eastAsia="Times New Roman" w:hAnsi="Century Gothic" w:cs="Times New Roman"/>
          <w:color w:val="000000"/>
          <w:sz w:val="21"/>
          <w:szCs w:val="21"/>
          <w:lang w:eastAsia="es-MX"/>
        </w:rPr>
        <w:t>. B. Aires, Paidós, 1972.</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MAIER, Henry (1990) </w:t>
      </w:r>
      <w:r w:rsidRPr="00820730">
        <w:rPr>
          <w:rFonts w:ascii="inherit" w:eastAsia="Times New Roman" w:hAnsi="inherit" w:cs="Times New Roman"/>
          <w:b/>
          <w:bCs/>
          <w:color w:val="69307B"/>
          <w:sz w:val="21"/>
          <w:szCs w:val="21"/>
          <w:bdr w:val="none" w:sz="0" w:space="0" w:color="auto" w:frame="1"/>
          <w:lang w:eastAsia="es-MX"/>
        </w:rPr>
        <w:t xml:space="preserve">Tres teorías del desarrollo: </w:t>
      </w:r>
      <w:proofErr w:type="spellStart"/>
      <w:r w:rsidRPr="00820730">
        <w:rPr>
          <w:rFonts w:ascii="inherit" w:eastAsia="Times New Roman" w:hAnsi="inherit" w:cs="Times New Roman"/>
          <w:b/>
          <w:bCs/>
          <w:color w:val="69307B"/>
          <w:sz w:val="21"/>
          <w:szCs w:val="21"/>
          <w:bdr w:val="none" w:sz="0" w:space="0" w:color="auto" w:frame="1"/>
          <w:lang w:eastAsia="es-MX"/>
        </w:rPr>
        <w:t>Erison</w:t>
      </w:r>
      <w:proofErr w:type="spellEnd"/>
      <w:r w:rsidRPr="00820730">
        <w:rPr>
          <w:rFonts w:ascii="inherit" w:eastAsia="Times New Roman" w:hAnsi="inherit" w:cs="Times New Roman"/>
          <w:b/>
          <w:bCs/>
          <w:color w:val="69307B"/>
          <w:sz w:val="21"/>
          <w:szCs w:val="21"/>
          <w:bdr w:val="none" w:sz="0" w:space="0" w:color="auto" w:frame="1"/>
          <w:lang w:eastAsia="es-MX"/>
        </w:rPr>
        <w:t>, Piaget y Sears. </w:t>
      </w:r>
      <w:r w:rsidRPr="00820730">
        <w:rPr>
          <w:rFonts w:ascii="Century Gothic" w:eastAsia="Times New Roman" w:hAnsi="Century Gothic" w:cs="Times New Roman"/>
          <w:color w:val="000000"/>
          <w:sz w:val="21"/>
          <w:szCs w:val="21"/>
          <w:lang w:eastAsia="es-MX"/>
        </w:rPr>
        <w:t xml:space="preserve">B. Aires: </w:t>
      </w:r>
      <w:proofErr w:type="spellStart"/>
      <w:r w:rsidRPr="00820730">
        <w:rPr>
          <w:rFonts w:ascii="Century Gothic" w:eastAsia="Times New Roman" w:hAnsi="Century Gothic" w:cs="Times New Roman"/>
          <w:color w:val="000000"/>
          <w:sz w:val="21"/>
          <w:szCs w:val="21"/>
          <w:lang w:eastAsia="es-MX"/>
        </w:rPr>
        <w:t>Amorrortu</w:t>
      </w:r>
      <w:proofErr w:type="spellEnd"/>
      <w:r w:rsidRPr="00820730">
        <w:rPr>
          <w:rFonts w:ascii="Century Gothic" w:eastAsia="Times New Roman" w:hAnsi="Century Gothic" w:cs="Times New Roman"/>
          <w:color w:val="000000"/>
          <w:sz w:val="21"/>
          <w:szCs w:val="21"/>
          <w:lang w:eastAsia="es-MX"/>
        </w:rPr>
        <w:t>.</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MERANI, Alberto L. (1968) </w:t>
      </w:r>
      <w:r w:rsidRPr="00820730">
        <w:rPr>
          <w:rFonts w:ascii="inherit" w:eastAsia="Times New Roman" w:hAnsi="inherit" w:cs="Times New Roman"/>
          <w:b/>
          <w:bCs/>
          <w:color w:val="69307B"/>
          <w:sz w:val="21"/>
          <w:szCs w:val="21"/>
          <w:bdr w:val="none" w:sz="0" w:space="0" w:color="auto" w:frame="1"/>
          <w:lang w:eastAsia="es-MX"/>
        </w:rPr>
        <w:t>La dialéctica en Psicología</w:t>
      </w:r>
      <w:r w:rsidRPr="00820730">
        <w:rPr>
          <w:rFonts w:ascii="Century Gothic" w:eastAsia="Times New Roman" w:hAnsi="Century Gothic" w:cs="Times New Roman"/>
          <w:color w:val="000000"/>
          <w:sz w:val="21"/>
          <w:szCs w:val="21"/>
          <w:lang w:eastAsia="es-MX"/>
        </w:rPr>
        <w:t>. México: Grijalbo.</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MERANI, Alberto L. (1968) </w:t>
      </w:r>
      <w:r w:rsidRPr="00820730">
        <w:rPr>
          <w:rFonts w:ascii="inherit" w:eastAsia="Times New Roman" w:hAnsi="inherit" w:cs="Times New Roman"/>
          <w:b/>
          <w:bCs/>
          <w:color w:val="69307B"/>
          <w:sz w:val="21"/>
          <w:szCs w:val="21"/>
          <w:bdr w:val="none" w:sz="0" w:space="0" w:color="auto" w:frame="1"/>
          <w:lang w:eastAsia="es-MX"/>
        </w:rPr>
        <w:t>Psicología genética. </w:t>
      </w:r>
      <w:r w:rsidRPr="00820730">
        <w:rPr>
          <w:rFonts w:ascii="Century Gothic" w:eastAsia="Times New Roman" w:hAnsi="Century Gothic" w:cs="Times New Roman"/>
          <w:color w:val="000000"/>
          <w:sz w:val="21"/>
          <w:szCs w:val="21"/>
          <w:lang w:eastAsia="es-MX"/>
        </w:rPr>
        <w:t>México: Grijalbo.</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MERANI, Alberto L. (1964) </w:t>
      </w:r>
      <w:proofErr w:type="spellStart"/>
      <w:r w:rsidRPr="00820730">
        <w:rPr>
          <w:rFonts w:ascii="inherit" w:eastAsia="Times New Roman" w:hAnsi="inherit" w:cs="Times New Roman"/>
          <w:b/>
          <w:bCs/>
          <w:color w:val="69307B"/>
          <w:sz w:val="21"/>
          <w:szCs w:val="21"/>
          <w:bdr w:val="none" w:sz="0" w:space="0" w:color="auto" w:frame="1"/>
          <w:lang w:eastAsia="es-MX"/>
        </w:rPr>
        <w:t>Psicobiología</w:t>
      </w:r>
      <w:proofErr w:type="spellEnd"/>
      <w:r w:rsidRPr="00820730">
        <w:rPr>
          <w:rFonts w:ascii="inherit" w:eastAsia="Times New Roman" w:hAnsi="inherit" w:cs="Times New Roman"/>
          <w:b/>
          <w:bCs/>
          <w:color w:val="69307B"/>
          <w:sz w:val="21"/>
          <w:szCs w:val="21"/>
          <w:bdr w:val="none" w:sz="0" w:space="0" w:color="auto" w:frame="1"/>
          <w:lang w:eastAsia="es-MX"/>
        </w:rPr>
        <w:t>. </w:t>
      </w:r>
      <w:r w:rsidRPr="00820730">
        <w:rPr>
          <w:rFonts w:ascii="Century Gothic" w:eastAsia="Times New Roman" w:hAnsi="Century Gothic" w:cs="Times New Roman"/>
          <w:color w:val="000000"/>
          <w:sz w:val="21"/>
          <w:szCs w:val="21"/>
          <w:lang w:eastAsia="es-MX"/>
        </w:rPr>
        <w:t xml:space="preserve">México: </w:t>
      </w:r>
      <w:proofErr w:type="spellStart"/>
      <w:r w:rsidRPr="00820730">
        <w:rPr>
          <w:rFonts w:ascii="Century Gothic" w:eastAsia="Times New Roman" w:hAnsi="Century Gothic" w:cs="Times New Roman"/>
          <w:color w:val="000000"/>
          <w:sz w:val="21"/>
          <w:szCs w:val="21"/>
          <w:lang w:eastAsia="es-MX"/>
        </w:rPr>
        <w:t>Grijallbo</w:t>
      </w:r>
      <w:proofErr w:type="spellEnd"/>
      <w:r w:rsidRPr="00820730">
        <w:rPr>
          <w:rFonts w:ascii="Century Gothic" w:eastAsia="Times New Roman" w:hAnsi="Century Gothic" w:cs="Times New Roman"/>
          <w:color w:val="000000"/>
          <w:sz w:val="21"/>
          <w:szCs w:val="21"/>
          <w:lang w:eastAsia="es-MX"/>
        </w:rPr>
        <w:t>.</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MERANI. Alberto L. (1970) </w:t>
      </w:r>
      <w:r w:rsidRPr="00820730">
        <w:rPr>
          <w:rFonts w:ascii="inherit" w:eastAsia="Times New Roman" w:hAnsi="inherit" w:cs="Times New Roman"/>
          <w:b/>
          <w:bCs/>
          <w:color w:val="69307B"/>
          <w:sz w:val="21"/>
          <w:szCs w:val="21"/>
          <w:bdr w:val="none" w:sz="0" w:space="0" w:color="auto" w:frame="1"/>
          <w:lang w:eastAsia="es-MX"/>
        </w:rPr>
        <w:t>Psicología y Pedagogía.</w:t>
      </w:r>
      <w:r w:rsidRPr="00820730">
        <w:rPr>
          <w:rFonts w:ascii="Century Gothic" w:eastAsia="Times New Roman" w:hAnsi="Century Gothic" w:cs="Times New Roman"/>
          <w:color w:val="000000"/>
          <w:sz w:val="21"/>
          <w:szCs w:val="21"/>
          <w:lang w:eastAsia="es-MX"/>
        </w:rPr>
        <w:t> México: Grijalbo.</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MORÁN, Edgar (1990) </w:t>
      </w:r>
      <w:r w:rsidRPr="00820730">
        <w:rPr>
          <w:rFonts w:ascii="inherit" w:eastAsia="Times New Roman" w:hAnsi="inherit" w:cs="Times New Roman"/>
          <w:b/>
          <w:bCs/>
          <w:color w:val="69307B"/>
          <w:sz w:val="21"/>
          <w:szCs w:val="21"/>
          <w:bdr w:val="none" w:sz="0" w:space="0" w:color="auto" w:frame="1"/>
          <w:lang w:eastAsia="es-MX"/>
        </w:rPr>
        <w:t>Introducción al pensamiento complejo. </w:t>
      </w:r>
      <w:r w:rsidRPr="00820730">
        <w:rPr>
          <w:rFonts w:ascii="Century Gothic" w:eastAsia="Times New Roman" w:hAnsi="Century Gothic" w:cs="Times New Roman"/>
          <w:color w:val="000000"/>
          <w:sz w:val="21"/>
          <w:szCs w:val="21"/>
          <w:lang w:eastAsia="es-MX"/>
        </w:rPr>
        <w:t xml:space="preserve">Barcelona: </w:t>
      </w:r>
      <w:proofErr w:type="spellStart"/>
      <w:r w:rsidRPr="00820730">
        <w:rPr>
          <w:rFonts w:ascii="Century Gothic" w:eastAsia="Times New Roman" w:hAnsi="Century Gothic" w:cs="Times New Roman"/>
          <w:color w:val="000000"/>
          <w:sz w:val="21"/>
          <w:szCs w:val="21"/>
          <w:lang w:eastAsia="es-MX"/>
        </w:rPr>
        <w:t>Gedisa</w:t>
      </w:r>
      <w:proofErr w:type="spellEnd"/>
      <w:r w:rsidRPr="00820730">
        <w:rPr>
          <w:rFonts w:ascii="Century Gothic" w:eastAsia="Times New Roman" w:hAnsi="Century Gothic" w:cs="Times New Roman"/>
          <w:color w:val="000000"/>
          <w:sz w:val="21"/>
          <w:szCs w:val="21"/>
          <w:lang w:eastAsia="es-MX"/>
        </w:rPr>
        <w:t>.</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PIAGET, Jean (1964) </w:t>
      </w:r>
      <w:r w:rsidRPr="00820730">
        <w:rPr>
          <w:rFonts w:ascii="inherit" w:eastAsia="Times New Roman" w:hAnsi="inherit" w:cs="Times New Roman"/>
          <w:b/>
          <w:bCs/>
          <w:color w:val="69307B"/>
          <w:sz w:val="21"/>
          <w:szCs w:val="21"/>
          <w:bdr w:val="none" w:sz="0" w:space="0" w:color="auto" w:frame="1"/>
          <w:lang w:eastAsia="es-MX"/>
        </w:rPr>
        <w:t>Seis estudios de Psicología. </w:t>
      </w:r>
      <w:r w:rsidRPr="00820730">
        <w:rPr>
          <w:rFonts w:ascii="Century Gothic" w:eastAsia="Times New Roman" w:hAnsi="Century Gothic" w:cs="Times New Roman"/>
          <w:color w:val="000000"/>
          <w:sz w:val="21"/>
          <w:szCs w:val="21"/>
          <w:lang w:eastAsia="es-MX"/>
        </w:rPr>
        <w:t xml:space="preserve">Barcelona: </w:t>
      </w:r>
      <w:proofErr w:type="spellStart"/>
      <w:r w:rsidRPr="00820730">
        <w:rPr>
          <w:rFonts w:ascii="Century Gothic" w:eastAsia="Times New Roman" w:hAnsi="Century Gothic" w:cs="Times New Roman"/>
          <w:color w:val="000000"/>
          <w:sz w:val="21"/>
          <w:szCs w:val="21"/>
          <w:lang w:eastAsia="es-MX"/>
        </w:rPr>
        <w:t>Fontanella</w:t>
      </w:r>
      <w:proofErr w:type="spellEnd"/>
      <w:r w:rsidRPr="00820730">
        <w:rPr>
          <w:rFonts w:ascii="Century Gothic" w:eastAsia="Times New Roman" w:hAnsi="Century Gothic" w:cs="Times New Roman"/>
          <w:color w:val="000000"/>
          <w:sz w:val="21"/>
          <w:szCs w:val="21"/>
          <w:lang w:eastAsia="es-MX"/>
        </w:rPr>
        <w:t>, 1978.</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PIAGET, Jean (1983) </w:t>
      </w:r>
      <w:r w:rsidRPr="00820730">
        <w:rPr>
          <w:rFonts w:ascii="inherit" w:eastAsia="Times New Roman" w:hAnsi="inherit" w:cs="Times New Roman"/>
          <w:b/>
          <w:bCs/>
          <w:color w:val="69307B"/>
          <w:sz w:val="21"/>
          <w:szCs w:val="21"/>
          <w:bdr w:val="none" w:sz="0" w:space="0" w:color="auto" w:frame="1"/>
          <w:lang w:eastAsia="es-MX"/>
        </w:rPr>
        <w:t>La psicología de la inteligencia. </w:t>
      </w:r>
      <w:r w:rsidRPr="00820730">
        <w:rPr>
          <w:rFonts w:ascii="Century Gothic" w:eastAsia="Times New Roman" w:hAnsi="Century Gothic" w:cs="Times New Roman"/>
          <w:color w:val="000000"/>
          <w:sz w:val="21"/>
          <w:szCs w:val="21"/>
          <w:lang w:eastAsia="es-MX"/>
        </w:rPr>
        <w:t>México: Grijalbo.</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PIAGET, Jean (1970). “El método genético en la psicología del pensamiento”. En STONES, E. </w:t>
      </w:r>
      <w:r w:rsidRPr="00820730">
        <w:rPr>
          <w:rFonts w:ascii="inherit" w:eastAsia="Times New Roman" w:hAnsi="inherit" w:cs="Times New Roman"/>
          <w:b/>
          <w:bCs/>
          <w:color w:val="69307B"/>
          <w:sz w:val="21"/>
          <w:szCs w:val="21"/>
          <w:bdr w:val="none" w:sz="0" w:space="0" w:color="auto" w:frame="1"/>
          <w:lang w:eastAsia="es-MX"/>
        </w:rPr>
        <w:t>Psicología de la educación.</w:t>
      </w:r>
      <w:r w:rsidRPr="00820730">
        <w:rPr>
          <w:rFonts w:ascii="Century Gothic" w:eastAsia="Times New Roman" w:hAnsi="Century Gothic" w:cs="Times New Roman"/>
          <w:color w:val="000000"/>
          <w:sz w:val="21"/>
          <w:szCs w:val="21"/>
          <w:lang w:eastAsia="es-MX"/>
        </w:rPr>
        <w:t> Madrid: Morata.</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PIAGET, Jean (1970). </w:t>
      </w:r>
      <w:r w:rsidRPr="00820730">
        <w:rPr>
          <w:rFonts w:ascii="inherit" w:eastAsia="Times New Roman" w:hAnsi="inherit" w:cs="Times New Roman"/>
          <w:b/>
          <w:bCs/>
          <w:color w:val="69307B"/>
          <w:sz w:val="21"/>
          <w:szCs w:val="21"/>
          <w:bdr w:val="none" w:sz="0" w:space="0" w:color="auto" w:frame="1"/>
          <w:lang w:eastAsia="es-MX"/>
        </w:rPr>
        <w:t>La evolución intelectual entre la adolescencia y la edad adulta. </w:t>
      </w:r>
      <w:r w:rsidRPr="00820730">
        <w:rPr>
          <w:rFonts w:ascii="Century Gothic" w:eastAsia="Times New Roman" w:hAnsi="Century Gothic" w:cs="Times New Roman"/>
          <w:color w:val="000000"/>
          <w:sz w:val="21"/>
          <w:szCs w:val="21"/>
          <w:lang w:eastAsia="es-MX"/>
        </w:rPr>
        <w:t>Madrid: Alianza, 1978.</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PIAGET, Jean (1973). </w:t>
      </w:r>
      <w:r w:rsidRPr="00820730">
        <w:rPr>
          <w:rFonts w:ascii="inherit" w:eastAsia="Times New Roman" w:hAnsi="inherit" w:cs="Times New Roman"/>
          <w:b/>
          <w:bCs/>
          <w:color w:val="69307B"/>
          <w:sz w:val="21"/>
          <w:szCs w:val="21"/>
          <w:bdr w:val="none" w:sz="0" w:space="0" w:color="auto" w:frame="1"/>
          <w:lang w:eastAsia="es-MX"/>
        </w:rPr>
        <w:t>Biología y conocimiento. </w:t>
      </w:r>
      <w:r w:rsidRPr="00820730">
        <w:rPr>
          <w:rFonts w:ascii="Century Gothic" w:eastAsia="Times New Roman" w:hAnsi="Century Gothic" w:cs="Times New Roman"/>
          <w:color w:val="000000"/>
          <w:sz w:val="21"/>
          <w:szCs w:val="21"/>
          <w:lang w:eastAsia="es-MX"/>
        </w:rPr>
        <w:t>Madrid: Siglo XXI.</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POZO, Juan Ignacio (1995) </w:t>
      </w:r>
      <w:r w:rsidRPr="00820730">
        <w:rPr>
          <w:rFonts w:ascii="inherit" w:eastAsia="Times New Roman" w:hAnsi="inherit" w:cs="Times New Roman"/>
          <w:b/>
          <w:bCs/>
          <w:color w:val="69307B"/>
          <w:sz w:val="21"/>
          <w:szCs w:val="21"/>
          <w:bdr w:val="none" w:sz="0" w:space="0" w:color="auto" w:frame="1"/>
          <w:lang w:eastAsia="es-MX"/>
        </w:rPr>
        <w:t>Teorías cognitivas del aprendizaje. </w:t>
      </w:r>
      <w:r w:rsidRPr="00820730">
        <w:rPr>
          <w:rFonts w:ascii="Century Gothic" w:eastAsia="Times New Roman" w:hAnsi="Century Gothic" w:cs="Times New Roman"/>
          <w:color w:val="000000"/>
          <w:sz w:val="21"/>
          <w:szCs w:val="21"/>
          <w:lang w:eastAsia="es-MX"/>
        </w:rPr>
        <w:t>Madrid: Morata</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QUIROZ E., Rafael (1991) “Obstáculos para la apropiación del contenido académico en la escuela secundaria”. En </w:t>
      </w:r>
      <w:r w:rsidRPr="00820730">
        <w:rPr>
          <w:rFonts w:ascii="inherit" w:eastAsia="Times New Roman" w:hAnsi="inherit" w:cs="Times New Roman"/>
          <w:b/>
          <w:bCs/>
          <w:color w:val="69307B"/>
          <w:sz w:val="21"/>
          <w:szCs w:val="21"/>
          <w:bdr w:val="none" w:sz="0" w:space="0" w:color="auto" w:frame="1"/>
          <w:lang w:eastAsia="es-MX"/>
        </w:rPr>
        <w:t>Revista Infancia y aprendizaje No. 55. </w:t>
      </w:r>
      <w:r w:rsidRPr="00820730">
        <w:rPr>
          <w:rFonts w:ascii="Century Gothic" w:eastAsia="Times New Roman" w:hAnsi="Century Gothic" w:cs="Times New Roman"/>
          <w:color w:val="000000"/>
          <w:sz w:val="21"/>
          <w:szCs w:val="21"/>
          <w:lang w:eastAsia="es-MX"/>
        </w:rPr>
        <w:t>Madrid: Aprendizaje.</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lastRenderedPageBreak/>
        <w:t>RODRÍGUEZ A., Hilario (2003). </w:t>
      </w:r>
      <w:r w:rsidRPr="00820730">
        <w:rPr>
          <w:rFonts w:ascii="inherit" w:eastAsia="Times New Roman" w:hAnsi="inherit" w:cs="Times New Roman"/>
          <w:b/>
          <w:bCs/>
          <w:color w:val="69307B"/>
          <w:sz w:val="21"/>
          <w:szCs w:val="21"/>
          <w:bdr w:val="none" w:sz="0" w:space="0" w:color="auto" w:frame="1"/>
          <w:lang w:eastAsia="es-MX"/>
        </w:rPr>
        <w:t>La adolescencia en México</w:t>
      </w:r>
      <w:r w:rsidRPr="00820730">
        <w:rPr>
          <w:rFonts w:ascii="Century Gothic" w:eastAsia="Times New Roman" w:hAnsi="Century Gothic" w:cs="Times New Roman"/>
          <w:color w:val="000000"/>
          <w:sz w:val="21"/>
          <w:szCs w:val="21"/>
          <w:lang w:eastAsia="es-MX"/>
        </w:rPr>
        <w:t>. México: ENSM.</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RODRÍGUEZ a. Hilario, Salvador Cano y Guadalupe Cambrón (2013). </w:t>
      </w:r>
      <w:r w:rsidRPr="00820730">
        <w:rPr>
          <w:rFonts w:ascii="inherit" w:eastAsia="Times New Roman" w:hAnsi="inherit" w:cs="Times New Roman"/>
          <w:b/>
          <w:bCs/>
          <w:color w:val="69307B"/>
          <w:sz w:val="21"/>
          <w:szCs w:val="21"/>
          <w:bdr w:val="none" w:sz="0" w:space="0" w:color="auto" w:frame="1"/>
          <w:lang w:eastAsia="es-MX"/>
        </w:rPr>
        <w:t>Identidad y carácter de los adolescentes que asisten a escuelas secundarias públicas en el Distrito federal. </w:t>
      </w:r>
      <w:r w:rsidRPr="00820730">
        <w:rPr>
          <w:rFonts w:ascii="Century Gothic" w:eastAsia="Times New Roman" w:hAnsi="Century Gothic" w:cs="Times New Roman"/>
          <w:color w:val="000000"/>
          <w:sz w:val="21"/>
          <w:szCs w:val="21"/>
          <w:lang w:eastAsia="es-MX"/>
        </w:rPr>
        <w:t>Informe de investigación. Escuela Normal Superior de México.</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RUBINSTEIN, S. L. (1963) </w:t>
      </w:r>
      <w:r w:rsidRPr="00820730">
        <w:rPr>
          <w:rFonts w:ascii="inherit" w:eastAsia="Times New Roman" w:hAnsi="inherit" w:cs="Times New Roman"/>
          <w:b/>
          <w:bCs/>
          <w:color w:val="69307B"/>
          <w:sz w:val="21"/>
          <w:szCs w:val="21"/>
          <w:bdr w:val="none" w:sz="0" w:space="0" w:color="auto" w:frame="1"/>
          <w:lang w:eastAsia="es-MX"/>
        </w:rPr>
        <w:t>El ser y la conciencia. </w:t>
      </w:r>
      <w:r w:rsidRPr="00820730">
        <w:rPr>
          <w:rFonts w:ascii="Century Gothic" w:eastAsia="Times New Roman" w:hAnsi="Century Gothic" w:cs="Times New Roman"/>
          <w:color w:val="000000"/>
          <w:sz w:val="21"/>
          <w:szCs w:val="21"/>
          <w:lang w:eastAsia="es-MX"/>
        </w:rPr>
        <w:t>México: Grijalbo.</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SANTROK, John (2009) “El enfoque del procesamiento humano de la información”. En </w:t>
      </w:r>
      <w:r w:rsidRPr="00820730">
        <w:rPr>
          <w:rFonts w:ascii="inherit" w:eastAsia="Times New Roman" w:hAnsi="inherit" w:cs="Times New Roman"/>
          <w:b/>
          <w:bCs/>
          <w:color w:val="69307B"/>
          <w:sz w:val="21"/>
          <w:szCs w:val="21"/>
          <w:bdr w:val="none" w:sz="0" w:space="0" w:color="auto" w:frame="1"/>
          <w:lang w:eastAsia="es-MX"/>
        </w:rPr>
        <w:t>Psicología Educativa. </w:t>
      </w:r>
      <w:r w:rsidRPr="00820730">
        <w:rPr>
          <w:rFonts w:ascii="Century Gothic" w:eastAsia="Times New Roman" w:hAnsi="Century Gothic" w:cs="Times New Roman"/>
          <w:color w:val="000000"/>
          <w:sz w:val="21"/>
          <w:szCs w:val="21"/>
          <w:lang w:eastAsia="es-MX"/>
        </w:rPr>
        <w:t>Madrid: Prentice Hall.</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SHAFF, Adam (1974). </w:t>
      </w:r>
      <w:r w:rsidRPr="00820730">
        <w:rPr>
          <w:rFonts w:ascii="inherit" w:eastAsia="Times New Roman" w:hAnsi="inherit" w:cs="Times New Roman"/>
          <w:b/>
          <w:bCs/>
          <w:color w:val="69307B"/>
          <w:sz w:val="21"/>
          <w:szCs w:val="21"/>
          <w:bdr w:val="none" w:sz="0" w:space="0" w:color="auto" w:frame="1"/>
          <w:lang w:eastAsia="es-MX"/>
        </w:rPr>
        <w:t>Historia y verdad. </w:t>
      </w:r>
      <w:r w:rsidRPr="00820730">
        <w:rPr>
          <w:rFonts w:ascii="Century Gothic" w:eastAsia="Times New Roman" w:hAnsi="Century Gothic" w:cs="Times New Roman"/>
          <w:color w:val="000000"/>
          <w:sz w:val="21"/>
          <w:szCs w:val="21"/>
          <w:lang w:eastAsia="es-MX"/>
        </w:rPr>
        <w:t>México: Grijalbo.</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URIBE Ortega, Martha (1993). “El desarrollo del pensamiento formal y la docencia universitaria”</w:t>
      </w:r>
      <w:r w:rsidRPr="00820730">
        <w:rPr>
          <w:rFonts w:ascii="inherit" w:eastAsia="Times New Roman" w:hAnsi="inherit" w:cs="Times New Roman"/>
          <w:b/>
          <w:bCs/>
          <w:color w:val="69307B"/>
          <w:sz w:val="21"/>
          <w:szCs w:val="21"/>
          <w:bdr w:val="none" w:sz="0" w:space="0" w:color="auto" w:frame="1"/>
          <w:lang w:eastAsia="es-MX"/>
        </w:rPr>
        <w:t>. </w:t>
      </w:r>
      <w:r w:rsidRPr="00820730">
        <w:rPr>
          <w:rFonts w:ascii="Century Gothic" w:eastAsia="Times New Roman" w:hAnsi="Century Gothic" w:cs="Times New Roman"/>
          <w:color w:val="000000"/>
          <w:sz w:val="21"/>
          <w:szCs w:val="21"/>
          <w:lang w:eastAsia="es-MX"/>
        </w:rPr>
        <w:t>En</w:t>
      </w:r>
      <w:r w:rsidRPr="00820730">
        <w:rPr>
          <w:rFonts w:ascii="inherit" w:eastAsia="Times New Roman" w:hAnsi="inherit" w:cs="Times New Roman"/>
          <w:b/>
          <w:bCs/>
          <w:color w:val="69307B"/>
          <w:sz w:val="21"/>
          <w:szCs w:val="21"/>
          <w:bdr w:val="none" w:sz="0" w:space="0" w:color="auto" w:frame="1"/>
          <w:lang w:eastAsia="es-MX"/>
        </w:rPr>
        <w:t> Revista Perfiles Educativos No. 60. </w:t>
      </w:r>
      <w:r w:rsidRPr="00820730">
        <w:rPr>
          <w:rFonts w:ascii="Century Gothic" w:eastAsia="Times New Roman" w:hAnsi="Century Gothic" w:cs="Times New Roman"/>
          <w:color w:val="000000"/>
          <w:sz w:val="21"/>
          <w:szCs w:val="21"/>
          <w:lang w:eastAsia="es-MX"/>
        </w:rPr>
        <w:t>México: CISE UNAM. Abril – junio de 1993.</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VIGOTSKY, Lev. S. (2000)  </w:t>
      </w:r>
      <w:r w:rsidRPr="00820730">
        <w:rPr>
          <w:rFonts w:ascii="inherit" w:eastAsia="Times New Roman" w:hAnsi="inherit" w:cs="Times New Roman"/>
          <w:b/>
          <w:bCs/>
          <w:color w:val="69307B"/>
          <w:sz w:val="21"/>
          <w:szCs w:val="21"/>
          <w:bdr w:val="none" w:sz="0" w:space="0" w:color="auto" w:frame="1"/>
          <w:lang w:eastAsia="es-MX"/>
        </w:rPr>
        <w:t>Pensamiento y Lenguaje. </w:t>
      </w:r>
      <w:r w:rsidRPr="00820730">
        <w:rPr>
          <w:rFonts w:ascii="Century Gothic" w:eastAsia="Times New Roman" w:hAnsi="Century Gothic" w:cs="Times New Roman"/>
          <w:color w:val="000000"/>
          <w:sz w:val="21"/>
          <w:szCs w:val="21"/>
          <w:lang w:eastAsia="es-MX"/>
        </w:rPr>
        <w:t>México: Grijalbo.</w:t>
      </w:r>
    </w:p>
    <w:p w:rsidR="00820730" w:rsidRPr="00820730" w:rsidRDefault="00820730" w:rsidP="00820730">
      <w:pPr>
        <w:spacing w:after="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WALLLON, Henry (1968) </w:t>
      </w:r>
      <w:r w:rsidRPr="00820730">
        <w:rPr>
          <w:rFonts w:ascii="inherit" w:eastAsia="Times New Roman" w:hAnsi="inherit" w:cs="Times New Roman"/>
          <w:b/>
          <w:bCs/>
          <w:color w:val="69307B"/>
          <w:sz w:val="21"/>
          <w:szCs w:val="21"/>
          <w:bdr w:val="none" w:sz="0" w:space="0" w:color="auto" w:frame="1"/>
          <w:lang w:eastAsia="es-MX"/>
        </w:rPr>
        <w:t>La evolución psicológica del niño. </w:t>
      </w:r>
      <w:r w:rsidRPr="00820730">
        <w:rPr>
          <w:rFonts w:ascii="Century Gothic" w:eastAsia="Times New Roman" w:hAnsi="Century Gothic" w:cs="Times New Roman"/>
          <w:color w:val="000000"/>
          <w:sz w:val="21"/>
          <w:szCs w:val="21"/>
          <w:lang w:eastAsia="es-MX"/>
        </w:rPr>
        <w:t>Barcelona: Crítica, 2000.</w:t>
      </w:r>
    </w:p>
    <w:p w:rsidR="00820730" w:rsidRPr="00820730" w:rsidRDefault="00820730" w:rsidP="00820730">
      <w:pPr>
        <w:spacing w:after="270" w:line="378" w:lineRule="atLeast"/>
        <w:jc w:val="both"/>
        <w:textAlignment w:val="baseline"/>
        <w:rPr>
          <w:rFonts w:ascii="Century Gothic" w:eastAsia="Times New Roman" w:hAnsi="Century Gothic" w:cs="Times New Roman"/>
          <w:color w:val="000000"/>
          <w:sz w:val="21"/>
          <w:szCs w:val="21"/>
          <w:lang w:eastAsia="es-MX"/>
        </w:rPr>
      </w:pPr>
      <w:r w:rsidRPr="00820730">
        <w:rPr>
          <w:rFonts w:ascii="Century Gothic" w:eastAsia="Times New Roman" w:hAnsi="Century Gothic" w:cs="Times New Roman"/>
          <w:color w:val="000000"/>
          <w:sz w:val="21"/>
          <w:szCs w:val="21"/>
          <w:lang w:eastAsia="es-MX"/>
        </w:rPr>
        <w:t>www.adultojovenpsicologia.blogspot.mx.</w:t>
      </w:r>
    </w:p>
    <w:p w:rsidR="00F732BA" w:rsidRDefault="00F732BA"/>
    <w:sectPr w:rsidR="00F732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11" w:rsidRDefault="00A32511" w:rsidP="00820730">
      <w:pPr>
        <w:spacing w:after="0" w:line="240" w:lineRule="auto"/>
      </w:pPr>
      <w:r>
        <w:separator/>
      </w:r>
    </w:p>
  </w:endnote>
  <w:endnote w:type="continuationSeparator" w:id="0">
    <w:p w:rsidR="00A32511" w:rsidRDefault="00A32511" w:rsidP="0082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11" w:rsidRDefault="00A32511" w:rsidP="00820730">
      <w:pPr>
        <w:spacing w:after="0" w:line="240" w:lineRule="auto"/>
      </w:pPr>
      <w:r>
        <w:separator/>
      </w:r>
    </w:p>
  </w:footnote>
  <w:footnote w:type="continuationSeparator" w:id="0">
    <w:p w:rsidR="00A32511" w:rsidRDefault="00A32511" w:rsidP="00820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460"/>
    <w:multiLevelType w:val="multilevel"/>
    <w:tmpl w:val="ACE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C22A0"/>
    <w:multiLevelType w:val="multilevel"/>
    <w:tmpl w:val="0636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A04EEB"/>
    <w:multiLevelType w:val="multilevel"/>
    <w:tmpl w:val="CAAE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01038"/>
    <w:multiLevelType w:val="multilevel"/>
    <w:tmpl w:val="F486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A3FCE"/>
    <w:multiLevelType w:val="multilevel"/>
    <w:tmpl w:val="FFE4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783294"/>
    <w:multiLevelType w:val="multilevel"/>
    <w:tmpl w:val="1E5E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E4607D"/>
    <w:multiLevelType w:val="multilevel"/>
    <w:tmpl w:val="D10A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627189"/>
    <w:multiLevelType w:val="multilevel"/>
    <w:tmpl w:val="AE1C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3D1B48"/>
    <w:multiLevelType w:val="multilevel"/>
    <w:tmpl w:val="B57A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69090E"/>
    <w:multiLevelType w:val="multilevel"/>
    <w:tmpl w:val="2BE0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30"/>
    <w:rsid w:val="00820730"/>
    <w:rsid w:val="00A32511"/>
    <w:rsid w:val="00F73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07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730"/>
  </w:style>
  <w:style w:type="paragraph" w:styleId="Piedepgina">
    <w:name w:val="footer"/>
    <w:basedOn w:val="Normal"/>
    <w:link w:val="PiedepginaCar"/>
    <w:uiPriority w:val="99"/>
    <w:unhideWhenUsed/>
    <w:rsid w:val="008207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0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07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730"/>
  </w:style>
  <w:style w:type="paragraph" w:styleId="Piedepgina">
    <w:name w:val="footer"/>
    <w:basedOn w:val="Normal"/>
    <w:link w:val="PiedepginaCar"/>
    <w:uiPriority w:val="99"/>
    <w:unhideWhenUsed/>
    <w:rsid w:val="008207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68936">
      <w:bodyDiv w:val="1"/>
      <w:marLeft w:val="0"/>
      <w:marRight w:val="0"/>
      <w:marTop w:val="0"/>
      <w:marBottom w:val="0"/>
      <w:divBdr>
        <w:top w:val="none" w:sz="0" w:space="0" w:color="auto"/>
        <w:left w:val="none" w:sz="0" w:space="0" w:color="auto"/>
        <w:bottom w:val="none" w:sz="0" w:space="0" w:color="auto"/>
        <w:right w:val="none" w:sz="0" w:space="0" w:color="auto"/>
      </w:divBdr>
    </w:div>
    <w:div w:id="747308497">
      <w:bodyDiv w:val="1"/>
      <w:marLeft w:val="0"/>
      <w:marRight w:val="0"/>
      <w:marTop w:val="0"/>
      <w:marBottom w:val="0"/>
      <w:divBdr>
        <w:top w:val="none" w:sz="0" w:space="0" w:color="auto"/>
        <w:left w:val="none" w:sz="0" w:space="0" w:color="auto"/>
        <w:bottom w:val="none" w:sz="0" w:space="0" w:color="auto"/>
        <w:right w:val="none" w:sz="0" w:space="0" w:color="auto"/>
      </w:divBdr>
    </w:div>
    <w:div w:id="906652481">
      <w:bodyDiv w:val="1"/>
      <w:marLeft w:val="0"/>
      <w:marRight w:val="0"/>
      <w:marTop w:val="0"/>
      <w:marBottom w:val="0"/>
      <w:divBdr>
        <w:top w:val="none" w:sz="0" w:space="0" w:color="auto"/>
        <w:left w:val="none" w:sz="0" w:space="0" w:color="auto"/>
        <w:bottom w:val="none" w:sz="0" w:space="0" w:color="auto"/>
        <w:right w:val="none" w:sz="0" w:space="0" w:color="auto"/>
      </w:divBdr>
    </w:div>
    <w:div w:id="1651445650">
      <w:bodyDiv w:val="1"/>
      <w:marLeft w:val="0"/>
      <w:marRight w:val="0"/>
      <w:marTop w:val="0"/>
      <w:marBottom w:val="0"/>
      <w:divBdr>
        <w:top w:val="none" w:sz="0" w:space="0" w:color="auto"/>
        <w:left w:val="none" w:sz="0" w:space="0" w:color="auto"/>
        <w:bottom w:val="none" w:sz="0" w:space="0" w:color="auto"/>
        <w:right w:val="none" w:sz="0" w:space="0" w:color="auto"/>
      </w:divBdr>
    </w:div>
    <w:div w:id="1704593492">
      <w:bodyDiv w:val="1"/>
      <w:marLeft w:val="0"/>
      <w:marRight w:val="0"/>
      <w:marTop w:val="0"/>
      <w:marBottom w:val="0"/>
      <w:divBdr>
        <w:top w:val="none" w:sz="0" w:space="0" w:color="auto"/>
        <w:left w:val="none" w:sz="0" w:space="0" w:color="auto"/>
        <w:bottom w:val="none" w:sz="0" w:space="0" w:color="auto"/>
        <w:right w:val="none" w:sz="0" w:space="0" w:color="auto"/>
      </w:divBdr>
      <w:divsChild>
        <w:div w:id="406222181">
          <w:marLeft w:val="900"/>
          <w:marRight w:val="900"/>
          <w:marTop w:val="60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6106</Words>
  <Characters>33585</Characters>
  <Application>Microsoft Office Word</Application>
  <DocSecurity>0</DocSecurity>
  <Lines>279</Lines>
  <Paragraphs>79</Paragraphs>
  <ScaleCrop>false</ScaleCrop>
  <Company/>
  <LinksUpToDate>false</LinksUpToDate>
  <CharactersWithSpaces>39612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INES</cp:lastModifiedBy>
  <cp:revision>2</cp:revision>
  <dcterms:created xsi:type="dcterms:W3CDTF">2024-10-07T06:28:00Z</dcterms:created>
  <dcterms:modified xsi:type="dcterms:W3CDTF">2024-10-07T06:36:00Z</dcterms:modified>
</cp:coreProperties>
</file>